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A7A50" w14:textId="44FCE969" w:rsidR="00804B47" w:rsidRPr="0028246B" w:rsidRDefault="00936EDF" w:rsidP="00804B47">
      <w:pPr>
        <w:spacing w:after="0" w:line="240" w:lineRule="auto"/>
        <w:rPr>
          <w:rFonts w:asciiTheme="minorHAnsi" w:hAnsiTheme="minorHAnsi"/>
          <w:sz w:val="24"/>
          <w:szCs w:val="24"/>
        </w:rPr>
      </w:pPr>
      <w:r>
        <w:rPr>
          <w:rFonts w:asciiTheme="minorHAnsi" w:hAnsiTheme="minorHAnsi"/>
          <w:sz w:val="24"/>
          <w:szCs w:val="24"/>
        </w:rPr>
        <w:tab/>
      </w:r>
    </w:p>
    <w:p w14:paraId="43F31199" w14:textId="689E4DE7" w:rsidR="00804B47" w:rsidRPr="00F75418" w:rsidRDefault="00804B47" w:rsidP="00804B47">
      <w:pPr>
        <w:pStyle w:val="Naslov6"/>
        <w:pBdr>
          <w:top w:val="single" w:sz="4" w:space="1" w:color="auto"/>
          <w:left w:val="single" w:sz="4" w:space="4" w:color="auto"/>
          <w:bottom w:val="single" w:sz="4" w:space="1" w:color="auto"/>
          <w:right w:val="single" w:sz="4" w:space="4" w:color="auto"/>
        </w:pBdr>
        <w:shd w:val="clear" w:color="auto" w:fill="FBE4D5" w:themeFill="accent2" w:themeFillTint="33"/>
      </w:pPr>
      <w:r>
        <w:rPr>
          <w:lang w:val="en-GB"/>
        </w:rPr>
        <w:t xml:space="preserve">Enclosure </w:t>
      </w:r>
      <w:r w:rsidR="002D2151">
        <w:rPr>
          <w:lang w:val="en-GB"/>
        </w:rPr>
        <w:t>III</w:t>
      </w:r>
      <w:r>
        <w:rPr>
          <w:lang w:val="en-GB"/>
        </w:rPr>
        <w:t xml:space="preserve">: </w:t>
      </w:r>
      <w:r>
        <w:rPr>
          <w:i w:val="0"/>
          <w:iCs w:val="0"/>
          <w:lang w:val="en-GB"/>
        </w:rPr>
        <w:tab/>
      </w:r>
      <w:r>
        <w:rPr>
          <w:lang w:val="en-GB"/>
        </w:rPr>
        <w:t>Draft National Annex</w:t>
      </w:r>
    </w:p>
    <w:p w14:paraId="5EF6FFCF" w14:textId="77777777" w:rsidR="00804B47" w:rsidRPr="00F75418" w:rsidRDefault="00804B47" w:rsidP="00804B47">
      <w:pPr>
        <w:spacing w:after="0"/>
        <w:jc w:val="both"/>
        <w:rPr>
          <w:sz w:val="24"/>
          <w:szCs w:val="24"/>
        </w:rPr>
      </w:pPr>
    </w:p>
    <w:p w14:paraId="2ADE18E1" w14:textId="7A238EE7" w:rsidR="00956D39" w:rsidRDefault="00804B47" w:rsidP="00956D39">
      <w:pPr>
        <w:autoSpaceDE w:val="0"/>
        <w:autoSpaceDN w:val="0"/>
        <w:adjustRightInd w:val="0"/>
        <w:jc w:val="both"/>
        <w:rPr>
          <w:rFonts w:ascii="Arial" w:hAnsi="Arial" w:cs="Arial"/>
          <w:b/>
          <w:color w:val="000000"/>
          <w:sz w:val="24"/>
          <w:szCs w:val="24"/>
        </w:rPr>
      </w:pPr>
      <w:r>
        <w:rPr>
          <w:rFonts w:ascii="Arial" w:hAnsi="Arial" w:cs="Arial"/>
          <w:b/>
          <w:bCs/>
          <w:color w:val="000000"/>
          <w:sz w:val="24"/>
          <w:szCs w:val="24"/>
          <w:lang w:val="en-GB"/>
        </w:rPr>
        <w:t xml:space="preserve">SLOVENIA: Ministry of Higher Education, Science and </w:t>
      </w:r>
      <w:r w:rsidR="00ED3A7B">
        <w:rPr>
          <w:rFonts w:ascii="Arial" w:hAnsi="Arial" w:cs="Arial"/>
          <w:b/>
          <w:bCs/>
          <w:color w:val="000000"/>
          <w:sz w:val="24"/>
          <w:szCs w:val="24"/>
          <w:lang w:val="en-GB"/>
        </w:rPr>
        <w:t>Innovation</w:t>
      </w:r>
      <w:r>
        <w:rPr>
          <w:rFonts w:ascii="Arial" w:hAnsi="Arial" w:cs="Arial"/>
          <w:b/>
          <w:bCs/>
          <w:color w:val="000000"/>
          <w:sz w:val="24"/>
          <w:szCs w:val="24"/>
          <w:lang w:val="en-GB"/>
        </w:rPr>
        <w:t xml:space="preserve"> (MVZI)</w:t>
      </w:r>
    </w:p>
    <w:p w14:paraId="504FF919" w14:textId="77777777" w:rsidR="00E072F0" w:rsidRPr="000979E5" w:rsidRDefault="00E072F0" w:rsidP="00956D39">
      <w:pPr>
        <w:autoSpaceDE w:val="0"/>
        <w:autoSpaceDN w:val="0"/>
        <w:adjustRightInd w:val="0"/>
        <w:jc w:val="both"/>
        <w:rPr>
          <w:rFonts w:ascii="Arial" w:hAnsi="Arial" w:cs="Arial"/>
          <w:b/>
          <w:color w:val="000000"/>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6796"/>
      </w:tblGrid>
      <w:tr w:rsidR="00956D39" w:rsidRPr="00E072F0" w14:paraId="4F3F3336"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256D3C78" w14:textId="05164D16" w:rsidR="00956D39" w:rsidRPr="00E072F0" w:rsidRDefault="0053198C" w:rsidP="00A203CE">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b/>
                <w:bCs/>
                <w:sz w:val="20"/>
                <w:szCs w:val="20"/>
                <w:lang w:val="en-GB"/>
              </w:rPr>
              <w:t xml:space="preserve">Funding organisation </w:t>
            </w:r>
          </w:p>
        </w:tc>
        <w:tc>
          <w:tcPr>
            <w:tcW w:w="3752" w:type="pct"/>
            <w:tcBorders>
              <w:top w:val="outset" w:sz="6" w:space="0" w:color="auto"/>
              <w:left w:val="outset" w:sz="6" w:space="0" w:color="auto"/>
              <w:bottom w:val="outset" w:sz="6" w:space="0" w:color="auto"/>
              <w:right w:val="outset" w:sz="6" w:space="0" w:color="auto"/>
            </w:tcBorders>
            <w:vAlign w:val="center"/>
            <w:hideMark/>
          </w:tcPr>
          <w:p w14:paraId="6AB57B11" w14:textId="54EA55E5" w:rsidR="00956D39" w:rsidRPr="00E072F0" w:rsidRDefault="00956D39"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 xml:space="preserve">Ministry of Higher Education, Science and </w:t>
            </w:r>
            <w:r w:rsidR="00ED3A7B">
              <w:rPr>
                <w:rFonts w:asciiTheme="minorHAnsi" w:hAnsiTheme="minorHAnsi" w:cstheme="minorHAnsi"/>
                <w:sz w:val="20"/>
                <w:szCs w:val="20"/>
                <w:lang w:val="en-GB"/>
              </w:rPr>
              <w:t>Innovation</w:t>
            </w:r>
          </w:p>
        </w:tc>
      </w:tr>
      <w:tr w:rsidR="00E072F0" w:rsidRPr="00E072F0" w14:paraId="1AAA9314"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tcPr>
          <w:p w14:paraId="3D29C740" w14:textId="77777777" w:rsidR="00E072F0" w:rsidRPr="00E072F0" w:rsidRDefault="00E072F0" w:rsidP="00A203CE">
            <w:pPr>
              <w:spacing w:before="100" w:beforeAutospacing="1" w:after="100" w:afterAutospacing="1" w:line="240" w:lineRule="auto"/>
              <w:rPr>
                <w:rFonts w:asciiTheme="minorHAnsi" w:hAnsiTheme="minorHAnsi" w:cstheme="minorHAnsi"/>
                <w:b/>
                <w:bCs/>
                <w:sz w:val="20"/>
                <w:szCs w:val="20"/>
              </w:rPr>
            </w:pPr>
          </w:p>
        </w:tc>
        <w:tc>
          <w:tcPr>
            <w:tcW w:w="3752" w:type="pct"/>
            <w:tcBorders>
              <w:top w:val="outset" w:sz="6" w:space="0" w:color="auto"/>
              <w:left w:val="outset" w:sz="6" w:space="0" w:color="auto"/>
              <w:bottom w:val="outset" w:sz="6" w:space="0" w:color="auto"/>
              <w:right w:val="outset" w:sz="6" w:space="0" w:color="auto"/>
            </w:tcBorders>
            <w:vAlign w:val="center"/>
          </w:tcPr>
          <w:p w14:paraId="06CDA7CA" w14:textId="77777777" w:rsidR="00E072F0" w:rsidRPr="00E072F0" w:rsidRDefault="00E072F0" w:rsidP="00A203CE">
            <w:pPr>
              <w:spacing w:before="100" w:beforeAutospacing="1" w:after="100" w:afterAutospacing="1"/>
              <w:rPr>
                <w:rFonts w:asciiTheme="minorHAnsi" w:hAnsiTheme="minorHAnsi" w:cstheme="minorHAnsi"/>
                <w:sz w:val="20"/>
                <w:szCs w:val="20"/>
              </w:rPr>
            </w:pPr>
          </w:p>
        </w:tc>
      </w:tr>
      <w:tr w:rsidR="00956D39" w:rsidRPr="00E072F0" w14:paraId="5E420664"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tcPr>
          <w:p w14:paraId="469C7802" w14:textId="34387687" w:rsidR="00956D39" w:rsidRPr="00E072F0" w:rsidRDefault="0053198C" w:rsidP="00A203CE">
            <w:pPr>
              <w:spacing w:before="100" w:beforeAutospacing="1" w:after="100" w:afterAutospacing="1" w:line="240" w:lineRule="auto"/>
              <w:rPr>
                <w:rFonts w:asciiTheme="minorHAnsi" w:hAnsiTheme="minorHAnsi" w:cstheme="minorHAnsi"/>
                <w:b/>
                <w:bCs/>
                <w:sz w:val="20"/>
                <w:szCs w:val="20"/>
              </w:rPr>
            </w:pPr>
            <w:r>
              <w:rPr>
                <w:rFonts w:asciiTheme="minorHAnsi" w:hAnsiTheme="minorHAnsi" w:cstheme="minorHAnsi"/>
                <w:b/>
                <w:bCs/>
                <w:sz w:val="20"/>
                <w:szCs w:val="20"/>
                <w:lang w:val="en-GB"/>
              </w:rPr>
              <w:t>Geographical coverage of the programme (national/regional)</w:t>
            </w:r>
          </w:p>
        </w:tc>
        <w:tc>
          <w:tcPr>
            <w:tcW w:w="3752" w:type="pct"/>
            <w:tcBorders>
              <w:top w:val="outset" w:sz="6" w:space="0" w:color="auto"/>
              <w:left w:val="outset" w:sz="6" w:space="0" w:color="auto"/>
              <w:bottom w:val="outset" w:sz="6" w:space="0" w:color="auto"/>
              <w:right w:val="outset" w:sz="6" w:space="0" w:color="auto"/>
            </w:tcBorders>
            <w:vAlign w:val="center"/>
          </w:tcPr>
          <w:p w14:paraId="7BB4B2F3" w14:textId="5E01403A" w:rsidR="00956D39" w:rsidRPr="00E072F0" w:rsidRDefault="00956D39"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National programme</w:t>
            </w:r>
          </w:p>
        </w:tc>
      </w:tr>
      <w:tr w:rsidR="00956D39" w:rsidRPr="00E072F0" w14:paraId="75143DC5"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25FC1CBF" w14:textId="03F017A4" w:rsidR="00956D39" w:rsidRPr="00E072F0" w:rsidRDefault="0053198C" w:rsidP="00A203CE">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b/>
                <w:bCs/>
                <w:sz w:val="20"/>
                <w:szCs w:val="20"/>
                <w:lang w:val="en-GB"/>
              </w:rPr>
              <w:t>Programme title</w:t>
            </w:r>
          </w:p>
        </w:tc>
        <w:tc>
          <w:tcPr>
            <w:tcW w:w="3752" w:type="pct"/>
            <w:tcBorders>
              <w:top w:val="outset" w:sz="6" w:space="0" w:color="auto"/>
              <w:left w:val="outset" w:sz="6" w:space="0" w:color="auto"/>
              <w:bottom w:val="outset" w:sz="6" w:space="0" w:color="auto"/>
              <w:right w:val="outset" w:sz="6" w:space="0" w:color="auto"/>
            </w:tcBorders>
            <w:vAlign w:val="center"/>
            <w:hideMark/>
          </w:tcPr>
          <w:p w14:paraId="53E78CE0" w14:textId="1513183A" w:rsidR="00956D39" w:rsidRPr="00E072F0" w:rsidRDefault="0053198C"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Programmes of International Scientific Cooperation</w:t>
            </w:r>
          </w:p>
        </w:tc>
      </w:tr>
      <w:tr w:rsidR="00956D39" w:rsidRPr="00E072F0" w14:paraId="1DFB1E21"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2492AAF3" w14:textId="6589C318" w:rsidR="00956D39" w:rsidRPr="0053198C" w:rsidRDefault="009C0D55" w:rsidP="00A203CE">
            <w:pPr>
              <w:spacing w:before="100" w:beforeAutospacing="1" w:after="100" w:afterAutospacing="1" w:line="240" w:lineRule="auto"/>
              <w:rPr>
                <w:rFonts w:asciiTheme="minorHAnsi" w:hAnsiTheme="minorHAnsi" w:cstheme="minorHAnsi"/>
                <w:sz w:val="20"/>
                <w:szCs w:val="20"/>
                <w:highlight w:val="yellow"/>
              </w:rPr>
            </w:pPr>
            <w:r>
              <w:rPr>
                <w:rFonts w:asciiTheme="minorHAnsi" w:hAnsiTheme="minorHAnsi" w:cstheme="minorHAnsi"/>
                <w:b/>
                <w:bCs/>
                <w:sz w:val="20"/>
                <w:szCs w:val="20"/>
                <w:lang w:val="en-GB"/>
              </w:rPr>
              <w:t>Programme website</w:t>
            </w:r>
          </w:p>
        </w:tc>
        <w:tc>
          <w:tcPr>
            <w:tcW w:w="3752" w:type="pct"/>
            <w:tcBorders>
              <w:top w:val="outset" w:sz="6" w:space="0" w:color="auto"/>
              <w:left w:val="outset" w:sz="6" w:space="0" w:color="auto"/>
              <w:bottom w:val="outset" w:sz="6" w:space="0" w:color="auto"/>
              <w:right w:val="outset" w:sz="6" w:space="0" w:color="auto"/>
            </w:tcBorders>
            <w:vAlign w:val="center"/>
          </w:tcPr>
          <w:p w14:paraId="29B4F3D6" w14:textId="21474D40" w:rsidR="00956D39" w:rsidRPr="00E072F0" w:rsidRDefault="00DD3B0C" w:rsidP="00E072F0">
            <w:pPr>
              <w:pStyle w:val="pf0"/>
              <w:rPr>
                <w:rFonts w:asciiTheme="minorHAnsi" w:hAnsiTheme="minorHAnsi" w:cstheme="minorHAnsi"/>
                <w:sz w:val="20"/>
                <w:szCs w:val="20"/>
              </w:rPr>
            </w:pPr>
            <w:hyperlink r:id="rId6" w:history="1">
              <w:r>
                <w:rPr>
                  <w:rStyle w:val="Hiperpovezava"/>
                  <w:rFonts w:asciiTheme="minorHAnsi" w:hAnsiTheme="minorHAnsi" w:cstheme="minorHAnsi"/>
                  <w:sz w:val="20"/>
                  <w:szCs w:val="20"/>
                  <w:lang w:val="en-GB"/>
                </w:rPr>
                <w:t>https://www.gov.si/teme/javno-javna-partnerstva-na-podrocju-raziskav-in-inovacij/</w:t>
              </w:r>
            </w:hyperlink>
          </w:p>
        </w:tc>
      </w:tr>
      <w:tr w:rsidR="00956D39" w:rsidRPr="00E072F0" w14:paraId="54071927"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45BF931B" w14:textId="0AC10915" w:rsidR="00956D39" w:rsidRPr="00B44323" w:rsidRDefault="00B44323" w:rsidP="00A203CE">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b/>
                <w:bCs/>
                <w:sz w:val="20"/>
                <w:szCs w:val="20"/>
                <w:lang w:val="en-GB"/>
              </w:rPr>
              <w:t>Organisation responsible for the programme</w:t>
            </w:r>
          </w:p>
        </w:tc>
        <w:tc>
          <w:tcPr>
            <w:tcW w:w="3752" w:type="pct"/>
            <w:tcBorders>
              <w:top w:val="outset" w:sz="6" w:space="0" w:color="auto"/>
              <w:left w:val="outset" w:sz="6" w:space="0" w:color="auto"/>
              <w:bottom w:val="outset" w:sz="6" w:space="0" w:color="auto"/>
              <w:right w:val="outset" w:sz="6" w:space="0" w:color="auto"/>
            </w:tcBorders>
            <w:vAlign w:val="center"/>
          </w:tcPr>
          <w:p w14:paraId="617B58B6" w14:textId="09408F07" w:rsidR="00956D39" w:rsidRPr="00E072F0" w:rsidRDefault="00956D39"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 xml:space="preserve">Ministry of Higher Education, Science and </w:t>
            </w:r>
            <w:r w:rsidR="00ED3A7B">
              <w:rPr>
                <w:rFonts w:asciiTheme="minorHAnsi" w:hAnsiTheme="minorHAnsi" w:cstheme="minorHAnsi"/>
                <w:sz w:val="20"/>
                <w:szCs w:val="20"/>
                <w:lang w:val="en-GB"/>
              </w:rPr>
              <w:t>Innovation</w:t>
            </w:r>
            <w:r>
              <w:rPr>
                <w:rFonts w:asciiTheme="minorHAnsi" w:hAnsiTheme="minorHAnsi" w:cstheme="minorHAnsi"/>
                <w:sz w:val="20"/>
                <w:szCs w:val="20"/>
                <w:lang w:val="en-GB"/>
              </w:rPr>
              <w:t xml:space="preserve"> (MVZI)</w:t>
            </w:r>
          </w:p>
        </w:tc>
      </w:tr>
      <w:tr w:rsidR="00956D39" w:rsidRPr="00E072F0" w14:paraId="74BC1EA0" w14:textId="77777777" w:rsidTr="000979E5">
        <w:trPr>
          <w:trHeight w:val="555"/>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2F5CE19C" w14:textId="50887BA7" w:rsidR="00956D39" w:rsidRPr="00B44323" w:rsidRDefault="00B44323" w:rsidP="00A203CE">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b/>
                <w:bCs/>
                <w:sz w:val="20"/>
                <w:szCs w:val="20"/>
                <w:lang w:val="en-GB"/>
              </w:rPr>
              <w:t>Programme provider</w:t>
            </w:r>
          </w:p>
        </w:tc>
        <w:tc>
          <w:tcPr>
            <w:tcW w:w="3752" w:type="pct"/>
            <w:tcBorders>
              <w:top w:val="outset" w:sz="6" w:space="0" w:color="auto"/>
              <w:left w:val="outset" w:sz="6" w:space="0" w:color="auto"/>
              <w:bottom w:val="outset" w:sz="6" w:space="0" w:color="auto"/>
              <w:right w:val="outset" w:sz="6" w:space="0" w:color="auto"/>
            </w:tcBorders>
            <w:vAlign w:val="center"/>
          </w:tcPr>
          <w:p w14:paraId="1947DB7E" w14:textId="7345905B" w:rsidR="00956D39" w:rsidRPr="00E072F0" w:rsidRDefault="00956D39"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 xml:space="preserve">Ministry of Higher Education, Science and </w:t>
            </w:r>
            <w:r w:rsidR="00ED3A7B">
              <w:rPr>
                <w:rFonts w:asciiTheme="minorHAnsi" w:hAnsiTheme="minorHAnsi" w:cstheme="minorHAnsi"/>
                <w:sz w:val="20"/>
                <w:szCs w:val="20"/>
                <w:lang w:val="en-GB"/>
              </w:rPr>
              <w:t>Innovation</w:t>
            </w:r>
            <w:r>
              <w:rPr>
                <w:rFonts w:asciiTheme="minorHAnsi" w:hAnsiTheme="minorHAnsi" w:cstheme="minorHAnsi"/>
                <w:sz w:val="20"/>
                <w:szCs w:val="20"/>
                <w:lang w:val="en-GB"/>
              </w:rPr>
              <w:t xml:space="preserve"> (MVZI)</w:t>
            </w:r>
          </w:p>
        </w:tc>
      </w:tr>
      <w:tr w:rsidR="00956D39" w:rsidRPr="00E072F0" w14:paraId="3945A45E" w14:textId="77777777" w:rsidTr="000979E5">
        <w:trPr>
          <w:trHeight w:val="936"/>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6FEFE69E" w14:textId="342BD7FB" w:rsidR="00956D39" w:rsidRPr="00E072F0" w:rsidRDefault="0053198C" w:rsidP="00A203CE">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b/>
                <w:bCs/>
                <w:sz w:val="20"/>
                <w:szCs w:val="20"/>
                <w:lang w:val="en-GB"/>
              </w:rPr>
              <w:t>Contact person</w:t>
            </w:r>
          </w:p>
        </w:tc>
        <w:tc>
          <w:tcPr>
            <w:tcW w:w="3752" w:type="pct"/>
            <w:tcBorders>
              <w:top w:val="outset" w:sz="6" w:space="0" w:color="auto"/>
              <w:left w:val="outset" w:sz="6" w:space="0" w:color="auto"/>
              <w:right w:val="outset" w:sz="6" w:space="0" w:color="auto"/>
            </w:tcBorders>
            <w:vAlign w:val="center"/>
          </w:tcPr>
          <w:p w14:paraId="39C2EB61" w14:textId="2E4092B3" w:rsidR="00956D39" w:rsidRPr="00E072F0" w:rsidRDefault="0053198C"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 xml:space="preserve">Name and surname: </w:t>
            </w:r>
          </w:p>
          <w:p w14:paraId="03935198" w14:textId="3F668F05" w:rsidR="00956D39" w:rsidRPr="00E072F0" w:rsidRDefault="0053198C"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 xml:space="preserve">E-mail: </w:t>
            </w:r>
          </w:p>
          <w:p w14:paraId="45ADD809" w14:textId="72751740" w:rsidR="00956D39" w:rsidRPr="00E072F0" w:rsidRDefault="0053198C"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Telephone number:</w:t>
            </w:r>
          </w:p>
        </w:tc>
      </w:tr>
      <w:tr w:rsidR="00956D39" w:rsidRPr="00E072F0" w14:paraId="117740E7"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tcPr>
          <w:p w14:paraId="3FBF6E7C" w14:textId="3079123C" w:rsidR="00956D39" w:rsidRPr="00E072F0" w:rsidRDefault="0053198C" w:rsidP="00A203CE">
            <w:pPr>
              <w:spacing w:before="100" w:beforeAutospacing="1" w:after="100" w:afterAutospacing="1" w:line="240" w:lineRule="auto"/>
              <w:rPr>
                <w:rFonts w:asciiTheme="minorHAnsi" w:hAnsiTheme="minorHAnsi" w:cstheme="minorHAnsi"/>
                <w:b/>
                <w:bCs/>
                <w:sz w:val="20"/>
                <w:szCs w:val="20"/>
              </w:rPr>
            </w:pPr>
            <w:r>
              <w:rPr>
                <w:rFonts w:asciiTheme="minorHAnsi" w:hAnsiTheme="minorHAnsi" w:cstheme="minorHAnsi"/>
                <w:b/>
                <w:bCs/>
                <w:sz w:val="20"/>
                <w:szCs w:val="20"/>
                <w:lang w:val="en-GB"/>
              </w:rPr>
              <w:t>Funding commitment</w:t>
            </w:r>
          </w:p>
        </w:tc>
        <w:tc>
          <w:tcPr>
            <w:tcW w:w="3752" w:type="pct"/>
            <w:tcBorders>
              <w:top w:val="outset" w:sz="6" w:space="0" w:color="auto"/>
              <w:left w:val="outset" w:sz="6" w:space="0" w:color="auto"/>
              <w:bottom w:val="outset" w:sz="6" w:space="0" w:color="auto"/>
              <w:right w:val="outset" w:sz="6" w:space="0" w:color="auto"/>
            </w:tcBorders>
            <w:vAlign w:val="center"/>
          </w:tcPr>
          <w:p w14:paraId="007709C3" w14:textId="77777777" w:rsidR="00E072F0" w:rsidRPr="00E072F0" w:rsidRDefault="00956D39"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 EUR</w:t>
            </w:r>
          </w:p>
          <w:p w14:paraId="2DFE57B3" w14:textId="003C33EF" w:rsidR="00956D39" w:rsidRPr="00E072F0" w:rsidRDefault="00E072F0"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Optional: with the possibility of additional EC funding depending on the EC contribution (in the form of top-up funding).</w:t>
            </w:r>
          </w:p>
        </w:tc>
      </w:tr>
      <w:tr w:rsidR="00956D39" w:rsidRPr="00E072F0" w14:paraId="4EE7F014"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tcPr>
          <w:p w14:paraId="27018D59" w14:textId="5F871C10" w:rsidR="00956D39" w:rsidRPr="00E072F0" w:rsidRDefault="00B44323" w:rsidP="00A203CE">
            <w:pPr>
              <w:spacing w:before="100" w:beforeAutospacing="1" w:after="100" w:afterAutospacing="1" w:line="240" w:lineRule="auto"/>
              <w:rPr>
                <w:rFonts w:asciiTheme="minorHAnsi" w:hAnsiTheme="minorHAnsi" w:cstheme="minorHAnsi"/>
                <w:b/>
                <w:bCs/>
                <w:sz w:val="20"/>
                <w:szCs w:val="20"/>
              </w:rPr>
            </w:pPr>
            <w:r>
              <w:rPr>
                <w:rFonts w:asciiTheme="minorHAnsi" w:hAnsiTheme="minorHAnsi" w:cstheme="minorHAnsi"/>
                <w:b/>
                <w:bCs/>
                <w:sz w:val="20"/>
                <w:szCs w:val="20"/>
                <w:lang w:val="en-GB"/>
              </w:rPr>
              <w:t>Estimated number of research partners that can be co-funded</w:t>
            </w:r>
          </w:p>
        </w:tc>
        <w:tc>
          <w:tcPr>
            <w:tcW w:w="3752" w:type="pct"/>
            <w:tcBorders>
              <w:top w:val="outset" w:sz="6" w:space="0" w:color="auto"/>
              <w:left w:val="outset" w:sz="6" w:space="0" w:color="auto"/>
              <w:bottom w:val="outset" w:sz="6" w:space="0" w:color="auto"/>
              <w:right w:val="outset" w:sz="6" w:space="0" w:color="auto"/>
            </w:tcBorders>
            <w:vAlign w:val="center"/>
          </w:tcPr>
          <w:p w14:paraId="0198685A" w14:textId="7109D95E" w:rsidR="00956D39" w:rsidRPr="00E072F0" w:rsidRDefault="00B44323"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 xml:space="preserve"> .............. research projects with Slovenian applicants.</w:t>
            </w:r>
          </w:p>
        </w:tc>
      </w:tr>
      <w:tr w:rsidR="00495A5E" w:rsidRPr="00E072F0" w14:paraId="54616AC6"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tcPr>
          <w:p w14:paraId="32F20FA0" w14:textId="6800AEA1" w:rsidR="00495A5E" w:rsidRPr="00E072F0" w:rsidRDefault="00495A5E" w:rsidP="00495A5E">
            <w:pPr>
              <w:spacing w:before="100" w:beforeAutospacing="1" w:after="100" w:afterAutospacing="1" w:line="240" w:lineRule="auto"/>
              <w:rPr>
                <w:rFonts w:asciiTheme="minorHAnsi" w:hAnsiTheme="minorHAnsi" w:cstheme="minorHAnsi"/>
                <w:b/>
                <w:bCs/>
                <w:sz w:val="20"/>
                <w:szCs w:val="20"/>
              </w:rPr>
            </w:pPr>
            <w:r w:rsidRPr="00964AA8">
              <w:rPr>
                <w:rFonts w:asciiTheme="minorHAnsi" w:hAnsiTheme="minorHAnsi" w:cstheme="minorHAnsi"/>
                <w:b/>
                <w:bCs/>
                <w:sz w:val="20"/>
                <w:szCs w:val="20"/>
                <w:lang w:val="en-GB"/>
              </w:rPr>
              <w:t xml:space="preserve">Maximum co-funding or grant awarded to a </w:t>
            </w:r>
            <w:r>
              <w:rPr>
                <w:rFonts w:asciiTheme="minorHAnsi" w:hAnsiTheme="minorHAnsi" w:cstheme="minorHAnsi"/>
                <w:b/>
                <w:bCs/>
                <w:sz w:val="20"/>
                <w:szCs w:val="20"/>
                <w:lang w:val="en-GB"/>
              </w:rPr>
              <w:t>project</w:t>
            </w:r>
          </w:p>
        </w:tc>
        <w:tc>
          <w:tcPr>
            <w:tcW w:w="3752" w:type="pct"/>
            <w:tcBorders>
              <w:top w:val="outset" w:sz="6" w:space="0" w:color="auto"/>
              <w:left w:val="outset" w:sz="6" w:space="0" w:color="auto"/>
              <w:bottom w:val="outset" w:sz="6" w:space="0" w:color="auto"/>
              <w:right w:val="outset" w:sz="6" w:space="0" w:color="auto"/>
            </w:tcBorders>
            <w:vAlign w:val="center"/>
          </w:tcPr>
          <w:p w14:paraId="0B4E42B2" w14:textId="700D3366" w:rsidR="00495A5E" w:rsidRPr="00E072F0" w:rsidRDefault="00495A5E" w:rsidP="00495A5E">
            <w:pPr>
              <w:spacing w:before="100" w:beforeAutospacing="1" w:after="100" w:afterAutospacing="1"/>
              <w:rPr>
                <w:rFonts w:asciiTheme="minorHAnsi" w:hAnsiTheme="minorHAnsi" w:cstheme="minorHAnsi"/>
                <w:sz w:val="20"/>
                <w:szCs w:val="20"/>
              </w:rPr>
            </w:pPr>
            <w:r w:rsidRPr="00964AA8">
              <w:rPr>
                <w:rFonts w:asciiTheme="minorHAnsi" w:hAnsiTheme="minorHAnsi" w:cstheme="minorHAnsi"/>
                <w:sz w:val="20"/>
                <w:szCs w:val="20"/>
                <w:lang w:val="en-GB"/>
              </w:rPr>
              <w:t>Up to 50% of eligible costs per project (the actual amount and dynamics of co-funding shall be defined in the national co-funding contract).</w:t>
            </w:r>
          </w:p>
        </w:tc>
      </w:tr>
      <w:tr w:rsidR="00956D39" w:rsidRPr="00E072F0" w14:paraId="250E2602" w14:textId="77777777" w:rsidTr="000979E5">
        <w:trPr>
          <w:trHeight w:val="660"/>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384A0C0A" w14:textId="7362AE6F" w:rsidR="00956D39" w:rsidRPr="00E072F0" w:rsidRDefault="00CD066D" w:rsidP="00A203CE">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b/>
                <w:bCs/>
                <w:sz w:val="20"/>
                <w:szCs w:val="20"/>
                <w:lang w:val="en-GB"/>
              </w:rPr>
              <w:t xml:space="preserve">Type of research eligible for co-funding on the TRL scale </w:t>
            </w:r>
          </w:p>
        </w:tc>
        <w:tc>
          <w:tcPr>
            <w:tcW w:w="3752" w:type="pct"/>
            <w:tcBorders>
              <w:top w:val="outset" w:sz="6" w:space="0" w:color="auto"/>
              <w:left w:val="outset" w:sz="6" w:space="0" w:color="auto"/>
              <w:bottom w:val="outset" w:sz="6" w:space="0" w:color="auto"/>
              <w:right w:val="outset" w:sz="6" w:space="0" w:color="auto"/>
            </w:tcBorders>
            <w:vAlign w:val="center"/>
          </w:tcPr>
          <w:p w14:paraId="0ADBB006" w14:textId="67949AA8" w:rsidR="00CD066D" w:rsidRPr="00CD066D" w:rsidRDefault="00CD066D" w:rsidP="00CD066D">
            <w:pPr>
              <w:pStyle w:val="TableParagraph"/>
              <w:tabs>
                <w:tab w:val="left" w:pos="0"/>
              </w:tabs>
              <w:ind w:left="104" w:right="441"/>
              <w:jc w:val="both"/>
              <w:rPr>
                <w:rFonts w:eastAsia="Times New Roman" w:cstheme="minorHAnsi"/>
                <w:sz w:val="20"/>
                <w:szCs w:val="20"/>
              </w:rPr>
            </w:pPr>
            <w:r>
              <w:rPr>
                <w:rFonts w:eastAsia="Times New Roman" w:cstheme="minorHAnsi"/>
                <w:sz w:val="20"/>
                <w:szCs w:val="20"/>
              </w:rPr>
              <w:t>Basic or industrial research TRL 1-6 (foreseen activities of the Slovenian partner).</w:t>
            </w:r>
          </w:p>
          <w:p w14:paraId="6259AB51" w14:textId="28FC86E3" w:rsidR="00956D39" w:rsidRPr="00E072F0" w:rsidRDefault="00CD066D" w:rsidP="00CD066D">
            <w:pPr>
              <w:pStyle w:val="TableParagraph"/>
              <w:tabs>
                <w:tab w:val="left" w:pos="0"/>
              </w:tabs>
              <w:spacing w:line="276" w:lineRule="auto"/>
              <w:ind w:left="104" w:right="441"/>
              <w:jc w:val="both"/>
              <w:rPr>
                <w:rFonts w:eastAsia="Times New Roman" w:cstheme="minorHAnsi"/>
                <w:sz w:val="20"/>
                <w:szCs w:val="20"/>
              </w:rPr>
            </w:pPr>
            <w:r>
              <w:rPr>
                <w:rFonts w:eastAsia="Times New Roman" w:cstheme="minorHAnsi"/>
                <w:sz w:val="20"/>
                <w:szCs w:val="20"/>
              </w:rPr>
              <w:t xml:space="preserve">The type of research to be carried out by Slovenian researchers must be identified and explained in the project proposal. </w:t>
            </w:r>
          </w:p>
        </w:tc>
      </w:tr>
      <w:tr w:rsidR="009E0414" w:rsidRPr="00E072F0" w14:paraId="3EFD6A11" w14:textId="77777777" w:rsidTr="000979E5">
        <w:trPr>
          <w:trHeight w:val="660"/>
          <w:tblCellSpacing w:w="0" w:type="dxa"/>
        </w:trPr>
        <w:tc>
          <w:tcPr>
            <w:tcW w:w="1248" w:type="pct"/>
            <w:tcBorders>
              <w:top w:val="outset" w:sz="6" w:space="0" w:color="auto"/>
              <w:left w:val="outset" w:sz="6" w:space="0" w:color="auto"/>
              <w:bottom w:val="outset" w:sz="6" w:space="0" w:color="auto"/>
              <w:right w:val="outset" w:sz="6" w:space="0" w:color="auto"/>
            </w:tcBorders>
            <w:vAlign w:val="center"/>
          </w:tcPr>
          <w:p w14:paraId="2D965CF4" w14:textId="4996C6D8" w:rsidR="009E0414" w:rsidRPr="00E072F0" w:rsidRDefault="00CD066D" w:rsidP="00A203CE">
            <w:pPr>
              <w:spacing w:before="100" w:beforeAutospacing="1" w:after="100" w:afterAutospacing="1" w:line="240" w:lineRule="auto"/>
              <w:rPr>
                <w:rFonts w:asciiTheme="minorHAnsi" w:hAnsiTheme="minorHAnsi" w:cstheme="minorHAnsi"/>
                <w:b/>
                <w:bCs/>
                <w:sz w:val="20"/>
                <w:szCs w:val="20"/>
              </w:rPr>
            </w:pPr>
            <w:r>
              <w:rPr>
                <w:rFonts w:asciiTheme="minorHAnsi" w:hAnsiTheme="minorHAnsi" w:cstheme="minorHAnsi"/>
                <w:b/>
                <w:bCs/>
                <w:sz w:val="20"/>
                <w:szCs w:val="20"/>
                <w:lang w:val="en-GB"/>
              </w:rPr>
              <w:t>National regulations</w:t>
            </w:r>
          </w:p>
        </w:tc>
        <w:tc>
          <w:tcPr>
            <w:tcW w:w="3752" w:type="pct"/>
            <w:tcBorders>
              <w:top w:val="outset" w:sz="6" w:space="0" w:color="auto"/>
              <w:left w:val="outset" w:sz="6" w:space="0" w:color="auto"/>
              <w:bottom w:val="outset" w:sz="6" w:space="0" w:color="auto"/>
              <w:right w:val="outset" w:sz="6" w:space="0" w:color="auto"/>
            </w:tcBorders>
            <w:vAlign w:val="center"/>
          </w:tcPr>
          <w:p w14:paraId="066E8780" w14:textId="0D6C0277" w:rsidR="009C240C" w:rsidRPr="00E072F0" w:rsidRDefault="0053198C" w:rsidP="004F38CA">
            <w:pPr>
              <w:pStyle w:val="TableParagraph"/>
              <w:tabs>
                <w:tab w:val="left" w:pos="0"/>
              </w:tabs>
              <w:ind w:left="104" w:right="441"/>
              <w:jc w:val="both"/>
              <w:rPr>
                <w:rFonts w:cstheme="minorHAnsi"/>
                <w:b/>
                <w:bCs/>
                <w:sz w:val="20"/>
                <w:szCs w:val="20"/>
              </w:rPr>
            </w:pPr>
            <w:r>
              <w:rPr>
                <w:rFonts w:cstheme="minorHAnsi"/>
                <w:b/>
                <w:bCs/>
                <w:sz w:val="20"/>
                <w:szCs w:val="20"/>
              </w:rPr>
              <w:t xml:space="preserve">Legal basis: </w:t>
            </w:r>
          </w:p>
          <w:p w14:paraId="3814F527" w14:textId="424B0169" w:rsidR="009C240C" w:rsidRPr="00CD066D" w:rsidRDefault="00952075" w:rsidP="009C240C">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State Administration Act (Official Gazette of the Republic of Slovenia [</w:t>
            </w:r>
            <w:r>
              <w:rPr>
                <w:rFonts w:eastAsia="Times New Roman" w:cstheme="minorHAnsi"/>
                <w:i/>
                <w:iCs/>
                <w:sz w:val="20"/>
                <w:szCs w:val="20"/>
              </w:rPr>
              <w:t>Uradni list RS</w:t>
            </w:r>
            <w:r>
              <w:rPr>
                <w:rFonts w:eastAsia="Times New Roman" w:cstheme="minorHAnsi"/>
                <w:sz w:val="20"/>
                <w:szCs w:val="20"/>
              </w:rPr>
              <w:t>], Nos 113/05 – official consolidated version, 89/07 – Constitutional Court Decision, 126/07 – ZUP-E, 48/09, 8/10 – ZUP-G, 8/12 – ZVRS-F, 21/12, 47/13, 12/14, 90/14, 51/16, 36/21, 82/21, 189/21, 153/22 and 18/23; hereinafter: ZDU-1);</w:t>
            </w:r>
          </w:p>
          <w:p w14:paraId="0D9A8E01" w14:textId="5B8A9F4A" w:rsidR="009C240C" w:rsidRPr="00CD066D" w:rsidRDefault="00952075" w:rsidP="009C240C">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 xml:space="preserve">Public Finance Act (Official Gazette of the Republic of Slovenia </w:t>
            </w:r>
            <w:r>
              <w:rPr>
                <w:rFonts w:eastAsia="Times New Roman" w:cstheme="minorHAnsi"/>
                <w:i/>
                <w:iCs/>
                <w:sz w:val="20"/>
                <w:szCs w:val="20"/>
              </w:rPr>
              <w:t>[Uradni list RS</w:t>
            </w:r>
            <w:r>
              <w:rPr>
                <w:rFonts w:eastAsia="Times New Roman" w:cstheme="minorHAnsi"/>
                <w:sz w:val="20"/>
                <w:szCs w:val="20"/>
              </w:rPr>
              <w:t>], Nos 11/11 – official consolidated text, 14/13 – corr., 101/13, 55/15 – ZFisP, 96/15 – ZIPRS1617, 13/18, 195/20 – Constitutional Court Decision, 18/23 – ZDU-1O and 76/23, hereinafter: ZJF);</w:t>
            </w:r>
          </w:p>
          <w:p w14:paraId="5D26A730" w14:textId="5C52283C" w:rsidR="009C240C" w:rsidRPr="00CD066D" w:rsidRDefault="00952075" w:rsidP="009C240C">
            <w:pPr>
              <w:pStyle w:val="TableParagraph"/>
              <w:numPr>
                <w:ilvl w:val="0"/>
                <w:numId w:val="2"/>
              </w:numPr>
              <w:tabs>
                <w:tab w:val="left" w:pos="0"/>
              </w:tabs>
              <w:ind w:right="441"/>
              <w:jc w:val="both"/>
              <w:rPr>
                <w:rFonts w:eastAsia="Times New Roman" w:cstheme="minorHAnsi"/>
                <w:sz w:val="20"/>
                <w:szCs w:val="20"/>
              </w:rPr>
            </w:pPr>
            <w:r>
              <w:rPr>
                <w:rFonts w:cstheme="minorHAnsi"/>
                <w:sz w:val="20"/>
                <w:szCs w:val="20"/>
              </w:rPr>
              <w:t>Scientific Research and Innovation Activity Act (Official Gazette of the Republic of Slovenia [</w:t>
            </w:r>
            <w:r>
              <w:rPr>
                <w:rFonts w:cstheme="minorHAnsi"/>
                <w:i/>
                <w:iCs/>
                <w:sz w:val="20"/>
                <w:szCs w:val="20"/>
              </w:rPr>
              <w:t>Uradni list RS</w:t>
            </w:r>
            <w:r>
              <w:rPr>
                <w:rFonts w:cstheme="minorHAnsi"/>
                <w:sz w:val="20"/>
                <w:szCs w:val="20"/>
              </w:rPr>
              <w:t>], Nos 186/21 and 40/23, hereinafter: ZZrID);</w:t>
            </w:r>
          </w:p>
          <w:p w14:paraId="6C13DCAA" w14:textId="56DE6EEC" w:rsidR="009C240C" w:rsidRPr="00CD066D" w:rsidRDefault="009C240C" w:rsidP="009C240C">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 xml:space="preserve">Rules on co-funding scientific research activities (Official Gazette of the </w:t>
            </w:r>
            <w:r>
              <w:rPr>
                <w:rFonts w:eastAsia="Times New Roman" w:cstheme="minorHAnsi"/>
                <w:sz w:val="20"/>
                <w:szCs w:val="20"/>
              </w:rPr>
              <w:lastRenderedPageBreak/>
              <w:t>Republic of Slovenia [</w:t>
            </w:r>
            <w:r>
              <w:rPr>
                <w:rFonts w:eastAsia="Times New Roman" w:cstheme="minorHAnsi"/>
                <w:i/>
                <w:iCs/>
                <w:sz w:val="20"/>
                <w:szCs w:val="20"/>
              </w:rPr>
              <w:t>Uradni list RS</w:t>
            </w:r>
            <w:r>
              <w:rPr>
                <w:rFonts w:eastAsia="Times New Roman" w:cstheme="minorHAnsi"/>
                <w:sz w:val="20"/>
                <w:szCs w:val="20"/>
              </w:rPr>
              <w:t>], No 69/23);</w:t>
            </w:r>
          </w:p>
          <w:p w14:paraId="2D918E5C" w14:textId="2CB50F95" w:rsidR="009C240C" w:rsidRPr="00CD066D" w:rsidRDefault="009C240C" w:rsidP="0053198C">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Rules determining special projects of national importance and the regulatory framework for the determination of salaries for researchers (Official Gazette of the Republic of Slovenia [</w:t>
            </w:r>
            <w:r>
              <w:rPr>
                <w:rFonts w:eastAsia="Times New Roman" w:cstheme="minorHAnsi"/>
                <w:i/>
                <w:iCs/>
                <w:sz w:val="20"/>
                <w:szCs w:val="20"/>
              </w:rPr>
              <w:t>Uradni list RS</w:t>
            </w:r>
            <w:r>
              <w:rPr>
                <w:rFonts w:eastAsia="Times New Roman" w:cstheme="minorHAnsi"/>
                <w:sz w:val="20"/>
                <w:szCs w:val="20"/>
              </w:rPr>
              <w:t>], No 126/23);</w:t>
            </w:r>
          </w:p>
          <w:p w14:paraId="18F8FEC0" w14:textId="2E522781" w:rsidR="004B0CFA" w:rsidRPr="00CD066D" w:rsidRDefault="00952075" w:rsidP="009C240C">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Act Regulating the Implementation of the Budgets of the Republic of Slovenia for  _____ and ____ (Official Gazette of the Republic of Slovenia [</w:t>
            </w:r>
            <w:r>
              <w:rPr>
                <w:rFonts w:eastAsia="Times New Roman" w:cstheme="minorHAnsi"/>
                <w:i/>
                <w:iCs/>
                <w:sz w:val="20"/>
                <w:szCs w:val="20"/>
              </w:rPr>
              <w:t>Uradni list RS</w:t>
            </w:r>
            <w:r>
              <w:rPr>
                <w:rFonts w:eastAsia="Times New Roman" w:cstheme="minorHAnsi"/>
                <w:sz w:val="20"/>
                <w:szCs w:val="20"/>
              </w:rPr>
              <w:t>], No ___);</w:t>
            </w:r>
          </w:p>
          <w:p w14:paraId="0EB4FC6F" w14:textId="62AA786C" w:rsidR="002035F4" w:rsidRPr="00CD066D" w:rsidRDefault="00952075" w:rsidP="009C240C">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Budget of the Republic of Slovenia for ______, Budget of the Republic of Slovenia for ____  ;</w:t>
            </w:r>
          </w:p>
          <w:p w14:paraId="3A5FC2F1" w14:textId="6CB95062" w:rsidR="009C240C" w:rsidRPr="00CD066D" w:rsidRDefault="00952075" w:rsidP="009C240C">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 xml:space="preserve">Integrity and Prevention of Corruption Act (Official Gazette of the Republic of Slovenia </w:t>
            </w:r>
            <w:r>
              <w:rPr>
                <w:rFonts w:eastAsia="Times New Roman" w:cstheme="minorHAnsi"/>
                <w:i/>
                <w:iCs/>
                <w:sz w:val="20"/>
                <w:szCs w:val="20"/>
              </w:rPr>
              <w:t>[Uradni list RS</w:t>
            </w:r>
            <w:r>
              <w:rPr>
                <w:rFonts w:eastAsia="Times New Roman" w:cstheme="minorHAnsi"/>
                <w:sz w:val="20"/>
                <w:szCs w:val="20"/>
              </w:rPr>
              <w:t>], No 69/11 – official consolidated text, 158/20, 3/22 – ZDeb and 16/23-ZZPri);</w:t>
            </w:r>
          </w:p>
          <w:p w14:paraId="4A768A62" w14:textId="1E340168" w:rsidR="004B0CFA" w:rsidRPr="00CD066D" w:rsidRDefault="004F38CA">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 xml:space="preserve">Personal Data Protection Act (Official Gazette of the Republic of Slovenia </w:t>
            </w:r>
            <w:r>
              <w:rPr>
                <w:rFonts w:eastAsia="Times New Roman" w:cstheme="minorHAnsi"/>
                <w:i/>
                <w:iCs/>
                <w:sz w:val="20"/>
                <w:szCs w:val="20"/>
              </w:rPr>
              <w:t>[Uradni list RS</w:t>
            </w:r>
            <w:r>
              <w:rPr>
                <w:rFonts w:eastAsia="Times New Roman" w:cstheme="minorHAnsi"/>
                <w:sz w:val="20"/>
                <w:szCs w:val="20"/>
              </w:rPr>
              <w:t>], No 163/22; hereinafter: ZVOP-2);</w:t>
            </w:r>
          </w:p>
          <w:p w14:paraId="105DB58A" w14:textId="4C26BF22" w:rsidR="00BC6214" w:rsidRPr="00CD066D" w:rsidRDefault="004F38CA" w:rsidP="00BC6214">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Trade Secrets Act (Official Gazette of the Republic of Slovenia [</w:t>
            </w:r>
            <w:r>
              <w:rPr>
                <w:rFonts w:eastAsia="Times New Roman" w:cstheme="minorHAnsi"/>
                <w:i/>
                <w:iCs/>
                <w:sz w:val="20"/>
                <w:szCs w:val="20"/>
              </w:rPr>
              <w:t>Uradni list RS</w:t>
            </w:r>
            <w:r>
              <w:rPr>
                <w:rFonts w:eastAsia="Times New Roman" w:cstheme="minorHAnsi"/>
                <w:sz w:val="20"/>
                <w:szCs w:val="20"/>
              </w:rPr>
              <w:t>], No 22/19, hereinafter: ZPosS);</w:t>
            </w:r>
          </w:p>
          <w:p w14:paraId="012BD762" w14:textId="057F58B7" w:rsidR="00BC6214" w:rsidRPr="00CD066D" w:rsidRDefault="004F38CA" w:rsidP="00BC6214">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 xml:space="preserve">Public Procurement Act (Official Gazette of the Republic of Slovenia </w:t>
            </w:r>
            <w:r>
              <w:rPr>
                <w:rFonts w:eastAsia="Times New Roman" w:cstheme="minorHAnsi"/>
                <w:i/>
                <w:iCs/>
                <w:sz w:val="20"/>
                <w:szCs w:val="20"/>
              </w:rPr>
              <w:t>[Uradni list RS</w:t>
            </w:r>
            <w:r>
              <w:rPr>
                <w:rFonts w:eastAsia="Times New Roman" w:cstheme="minorHAnsi"/>
                <w:sz w:val="20"/>
                <w:szCs w:val="20"/>
              </w:rPr>
              <w:t>], Nos 91/15, 14/18, 121/21, 10/22, 74/22 – Constitutional Court Decision, 100/22 – ZNUZSZS, 28/23 and 88/23 – ZOPNN-F, hereinafter: ZJN-3);</w:t>
            </w:r>
          </w:p>
          <w:p w14:paraId="4764D044" w14:textId="5A70387D" w:rsidR="009C240C" w:rsidRPr="00E072F0" w:rsidRDefault="00952075" w:rsidP="00E072F0">
            <w:pPr>
              <w:pStyle w:val="TableParagraph"/>
              <w:numPr>
                <w:ilvl w:val="0"/>
                <w:numId w:val="2"/>
              </w:numPr>
              <w:tabs>
                <w:tab w:val="left" w:pos="0"/>
              </w:tabs>
              <w:ind w:right="441"/>
              <w:jc w:val="both"/>
              <w:rPr>
                <w:rFonts w:eastAsia="Times New Roman" w:cstheme="minorHAnsi"/>
                <w:sz w:val="20"/>
                <w:szCs w:val="20"/>
              </w:rPr>
            </w:pPr>
            <w:r>
              <w:rPr>
                <w:rFonts w:eastAsia="Times New Roman" w:cstheme="minorHAnsi"/>
                <w:sz w:val="20"/>
                <w:szCs w:val="20"/>
              </w:rPr>
              <w:t xml:space="preserve">Resolution on the Slovenian Scientific Research and Innovation Strategy 2030 (Official Gazette of the Republic of Slovenia </w:t>
            </w:r>
            <w:r>
              <w:rPr>
                <w:rFonts w:eastAsia="Times New Roman" w:cstheme="minorHAnsi"/>
                <w:i/>
                <w:iCs/>
                <w:sz w:val="20"/>
                <w:szCs w:val="20"/>
              </w:rPr>
              <w:t>[Uradni list RS</w:t>
            </w:r>
            <w:r>
              <w:rPr>
                <w:rFonts w:eastAsia="Times New Roman" w:cstheme="minorHAnsi"/>
                <w:sz w:val="20"/>
                <w:szCs w:val="20"/>
              </w:rPr>
              <w:t xml:space="preserve">], No 49/22); </w:t>
            </w:r>
          </w:p>
          <w:p w14:paraId="4FA854F4" w14:textId="6FB6FDBF" w:rsidR="009C240C" w:rsidRPr="00E072F0" w:rsidRDefault="00952075" w:rsidP="009C240C">
            <w:pPr>
              <w:pStyle w:val="TableParagraph"/>
              <w:numPr>
                <w:ilvl w:val="0"/>
                <w:numId w:val="2"/>
              </w:numPr>
              <w:tabs>
                <w:tab w:val="left" w:pos="0"/>
              </w:tabs>
              <w:spacing w:line="276" w:lineRule="auto"/>
              <w:ind w:right="441"/>
              <w:jc w:val="both"/>
              <w:rPr>
                <w:rFonts w:eastAsia="Times New Roman" w:cstheme="minorHAnsi"/>
                <w:sz w:val="20"/>
                <w:szCs w:val="20"/>
              </w:rPr>
            </w:pPr>
            <w:r>
              <w:rPr>
                <w:rFonts w:eastAsia="Times New Roman" w:cstheme="minorHAnsi"/>
                <w:sz w:val="20"/>
                <w:szCs w:val="20"/>
              </w:rPr>
              <w:t xml:space="preserve">Decree on scientific research public funding from the budget of the Republic of Slovenia (Official Gazette of the Republic of Slovenia </w:t>
            </w:r>
            <w:r>
              <w:rPr>
                <w:rFonts w:eastAsia="Times New Roman" w:cstheme="minorHAnsi"/>
                <w:i/>
                <w:iCs/>
                <w:sz w:val="20"/>
                <w:szCs w:val="20"/>
              </w:rPr>
              <w:t>[Uradni list RS</w:t>
            </w:r>
            <w:r>
              <w:rPr>
                <w:rFonts w:eastAsia="Times New Roman" w:cstheme="minorHAnsi"/>
                <w:sz w:val="20"/>
                <w:szCs w:val="20"/>
              </w:rPr>
              <w:t>], Nos 35/22, 144/22 and 79/23);</w:t>
            </w:r>
          </w:p>
          <w:p w14:paraId="526F8DEA" w14:textId="3B97F131" w:rsidR="004E609C" w:rsidRPr="00E072F0" w:rsidRDefault="004E609C" w:rsidP="004E609C">
            <w:pPr>
              <w:pStyle w:val="TableParagraph"/>
              <w:numPr>
                <w:ilvl w:val="0"/>
                <w:numId w:val="2"/>
              </w:numPr>
              <w:tabs>
                <w:tab w:val="left" w:pos="0"/>
              </w:tabs>
              <w:spacing w:line="276" w:lineRule="auto"/>
              <w:ind w:right="441"/>
              <w:jc w:val="both"/>
              <w:rPr>
                <w:rFonts w:eastAsia="Times New Roman" w:cstheme="minorHAnsi"/>
                <w:sz w:val="20"/>
                <w:szCs w:val="20"/>
              </w:rPr>
            </w:pPr>
            <w:r>
              <w:rPr>
                <w:rFonts w:eastAsia="Times New Roman" w:cstheme="minorHAnsi"/>
                <w:sz w:val="20"/>
                <w:szCs w:val="20"/>
              </w:rPr>
              <w:t>The criteria for determining the achievement of internationally comparable research results and the period covering internationally comparable research achievements for research project or programme leaders, effective from 22 May 2024 (available at https://www.arrs.si/sl/akti/kriteriji-vodja-maj24.asp);</w:t>
            </w:r>
          </w:p>
          <w:p w14:paraId="3FC331E3" w14:textId="04CD6F91" w:rsidR="009C240C" w:rsidRPr="00E072F0" w:rsidRDefault="00952075" w:rsidP="009C240C">
            <w:pPr>
              <w:pStyle w:val="TableParagraph"/>
              <w:numPr>
                <w:ilvl w:val="0"/>
                <w:numId w:val="2"/>
              </w:numPr>
              <w:tabs>
                <w:tab w:val="left" w:pos="0"/>
              </w:tabs>
              <w:spacing w:line="276" w:lineRule="auto"/>
              <w:ind w:right="441"/>
              <w:jc w:val="both"/>
              <w:rPr>
                <w:rFonts w:eastAsia="Times New Roman" w:cstheme="minorHAnsi"/>
                <w:sz w:val="20"/>
                <w:szCs w:val="20"/>
              </w:rPr>
            </w:pPr>
            <w:r>
              <w:rPr>
                <w:rFonts w:eastAsia="Times New Roman" w:cstheme="minorHAnsi"/>
                <w:sz w:val="20"/>
                <w:szCs w:val="20"/>
              </w:rPr>
              <w:t>Framework for State Aid for Research and Development and Innovation (2014/C 198/01);</w:t>
            </w:r>
          </w:p>
          <w:p w14:paraId="32BC2AC3" w14:textId="69A23187" w:rsidR="00233D8D" w:rsidRPr="00CD066D" w:rsidRDefault="00952075" w:rsidP="00CD066D">
            <w:pPr>
              <w:pStyle w:val="TableParagraph"/>
              <w:numPr>
                <w:ilvl w:val="0"/>
                <w:numId w:val="2"/>
              </w:numPr>
              <w:tabs>
                <w:tab w:val="left" w:pos="0"/>
              </w:tabs>
              <w:spacing w:line="276" w:lineRule="auto"/>
              <w:ind w:right="441"/>
              <w:jc w:val="both"/>
              <w:rPr>
                <w:rFonts w:eastAsia="Times New Roman" w:cstheme="minorHAnsi"/>
                <w:sz w:val="20"/>
                <w:szCs w:val="20"/>
              </w:rPr>
            </w:pPr>
            <w:r>
              <w:rPr>
                <w:rFonts w:eastAsia="Times New Roman" w:cstheme="minorHAnsi"/>
                <w:sz w:val="20"/>
                <w:szCs w:val="20"/>
              </w:rPr>
              <w:t>Programme of collaborative research and development and other projects subject to State aid from the Ministry of Education, Science and Sport 2022-2030, available at: https://www.gov.si/assets/ministrstva/MVZI/Znanost/Strategije-predpisi-in-drugi-dokumenti/Program-sodelovalnih-raziskovalno-razvojnih-projektov-in-drugih-projektov-ki-so-predmet-drzavnih-pomoci-MVZI-2022-2030.pdf);</w:t>
            </w:r>
          </w:p>
          <w:p w14:paraId="4AF01145" w14:textId="751B7CF2" w:rsidR="00952075" w:rsidRPr="00E072F0" w:rsidRDefault="009C240C" w:rsidP="009C240C">
            <w:pPr>
              <w:pStyle w:val="TableParagraph"/>
              <w:numPr>
                <w:ilvl w:val="0"/>
                <w:numId w:val="2"/>
              </w:numPr>
              <w:tabs>
                <w:tab w:val="left" w:pos="0"/>
              </w:tabs>
              <w:spacing w:line="276" w:lineRule="auto"/>
              <w:ind w:right="441"/>
              <w:jc w:val="both"/>
              <w:rPr>
                <w:rFonts w:eastAsia="Times New Roman" w:cstheme="minorHAnsi"/>
                <w:sz w:val="20"/>
                <w:szCs w:val="20"/>
              </w:rPr>
            </w:pPr>
            <w:r>
              <w:rPr>
                <w:rFonts w:eastAsia="Times New Roman" w:cstheme="minorHAnsi"/>
                <w:sz w:val="20"/>
                <w:szCs w:val="20"/>
              </w:rPr>
              <w:t xml:space="preserve">Decree on the implementation of scientific research work in accordance with the principles of open science (Official Gazette of the Republic of Slovenia </w:t>
            </w:r>
            <w:r>
              <w:rPr>
                <w:rFonts w:eastAsia="Times New Roman" w:cstheme="minorHAnsi"/>
                <w:i/>
                <w:iCs/>
                <w:sz w:val="20"/>
                <w:szCs w:val="20"/>
              </w:rPr>
              <w:t>[Uradni list RS</w:t>
            </w:r>
            <w:r>
              <w:rPr>
                <w:rFonts w:eastAsia="Times New Roman" w:cstheme="minorHAnsi"/>
                <w:sz w:val="20"/>
                <w:szCs w:val="20"/>
              </w:rPr>
              <w:t>], No 59/23);</w:t>
            </w:r>
          </w:p>
          <w:p w14:paraId="7C78BD27" w14:textId="435D8AA9" w:rsidR="00A57A22" w:rsidRPr="00E072F0" w:rsidRDefault="009C240C" w:rsidP="00CD066D">
            <w:pPr>
              <w:pStyle w:val="TableParagraph"/>
              <w:numPr>
                <w:ilvl w:val="0"/>
                <w:numId w:val="2"/>
              </w:numPr>
              <w:tabs>
                <w:tab w:val="left" w:pos="0"/>
              </w:tabs>
              <w:spacing w:line="276" w:lineRule="auto"/>
              <w:ind w:right="441"/>
              <w:jc w:val="both"/>
              <w:rPr>
                <w:rFonts w:eastAsia="Times New Roman" w:cstheme="minorHAnsi"/>
                <w:sz w:val="20"/>
                <w:szCs w:val="20"/>
              </w:rPr>
            </w:pPr>
            <w:r>
              <w:rPr>
                <w:rFonts w:eastAsia="Times New Roman" w:cstheme="minorHAnsi"/>
                <w:sz w:val="20"/>
                <w:szCs w:val="20"/>
              </w:rPr>
              <w:t>Open Science Action Plan for the implementation of Action 6.2: Open science to improve the quality, efficiency and responsiveness of research in the framework of the Resolution on the Scientific Research and Innovation Strategy of Slovenia 2030 of 31 May 2023, No 63100-1/2023/5 (available at: https://www.arrs.si/sl/dostop/inc/24/Akcijski_nacrt_odprta%20znanost.pdf).</w:t>
            </w:r>
          </w:p>
        </w:tc>
      </w:tr>
      <w:tr w:rsidR="00956D39" w:rsidRPr="00E072F0" w14:paraId="6176B6D6" w14:textId="77777777" w:rsidTr="000979E5">
        <w:trPr>
          <w:trHeight w:val="285"/>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2AD4DD90" w14:textId="0B8F1034" w:rsidR="00956D39" w:rsidRPr="00E072F0" w:rsidRDefault="001567AE" w:rsidP="00A203CE">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b/>
                <w:bCs/>
                <w:sz w:val="20"/>
                <w:szCs w:val="20"/>
                <w:lang w:val="en-GB"/>
              </w:rPr>
              <w:lastRenderedPageBreak/>
              <w:t>Co-funding rate</w:t>
            </w:r>
          </w:p>
        </w:tc>
        <w:tc>
          <w:tcPr>
            <w:tcW w:w="3752" w:type="pct"/>
            <w:tcBorders>
              <w:top w:val="outset" w:sz="6" w:space="0" w:color="auto"/>
              <w:left w:val="outset" w:sz="6" w:space="0" w:color="auto"/>
              <w:bottom w:val="outset" w:sz="6" w:space="0" w:color="auto"/>
              <w:right w:val="outset" w:sz="6" w:space="0" w:color="auto"/>
            </w:tcBorders>
            <w:vAlign w:val="center"/>
          </w:tcPr>
          <w:p w14:paraId="5BB39D84" w14:textId="77777777" w:rsidR="001567AE" w:rsidRDefault="001567AE" w:rsidP="007058E9">
            <w:pPr>
              <w:pStyle w:val="TableParagraph"/>
              <w:numPr>
                <w:ilvl w:val="0"/>
                <w:numId w:val="1"/>
              </w:numPr>
              <w:tabs>
                <w:tab w:val="left" w:pos="0"/>
              </w:tabs>
              <w:spacing w:line="276" w:lineRule="auto"/>
              <w:ind w:right="441"/>
              <w:jc w:val="both"/>
              <w:rPr>
                <w:rFonts w:eastAsia="Times New Roman" w:cstheme="minorHAnsi"/>
                <w:sz w:val="20"/>
                <w:szCs w:val="20"/>
              </w:rPr>
            </w:pPr>
            <w:r>
              <w:rPr>
                <w:rFonts w:eastAsia="Times New Roman" w:cstheme="minorHAnsi"/>
                <w:sz w:val="20"/>
                <w:szCs w:val="20"/>
              </w:rPr>
              <w:t xml:space="preserve">100% for research organisations (such as universities, public and private research institutes) whose funded activity is non-commercial </w:t>
            </w:r>
            <w:r>
              <w:rPr>
                <w:rFonts w:eastAsia="Times New Roman" w:cstheme="minorHAnsi"/>
                <w:sz w:val="20"/>
                <w:szCs w:val="20"/>
              </w:rPr>
              <w:lastRenderedPageBreak/>
              <w:t>in accordance with the provisions of the Community Framework for State Aid for Research and Development and Innovation. Wide dissemination of all research results on a non-exclusive and non-discriminatory basis is required.</w:t>
            </w:r>
          </w:p>
          <w:p w14:paraId="62C74AFC" w14:textId="5F605C17" w:rsidR="00956D39" w:rsidRPr="001567AE" w:rsidRDefault="001567AE" w:rsidP="001567AE">
            <w:pPr>
              <w:pStyle w:val="Pripombabesedilo"/>
              <w:numPr>
                <w:ilvl w:val="0"/>
                <w:numId w:val="1"/>
              </w:numPr>
              <w:spacing w:before="2" w:after="2"/>
              <w:jc w:val="both"/>
              <w:rPr>
                <w:rFonts w:asciiTheme="minorHAnsi" w:hAnsiTheme="minorHAnsi" w:cstheme="minorHAnsi"/>
                <w:color w:val="000000"/>
              </w:rPr>
            </w:pPr>
            <w:r>
              <w:rPr>
                <w:rFonts w:asciiTheme="minorHAnsi" w:hAnsiTheme="minorHAnsi" w:cstheme="minorHAnsi"/>
                <w:lang w:val="en-GB"/>
              </w:rPr>
              <w:t>For research organisations whose funded activity is commercial in accordance with the provisions of the Community Framework for State Aid for Research and Development and Innovation, the provisions of the Community Framework for State Aid for Research and Development and Innovation (OJ EU C 198, 27.6.2014) and the national scheme for State aid for research and development (the Programme of collaborative research and development and other projects subject to State aid from the Ministry of Education, Science and Sport 2022-2030, as amended, published at: https: //www.gov.si/podrocja/izobrazevanje-znanost-in-sport/znanost/), the maximum co-funding rates shall be as follows:</w:t>
            </w:r>
          </w:p>
          <w:p w14:paraId="078B5471" w14:textId="77777777" w:rsidR="001567AE" w:rsidRPr="001567AE" w:rsidRDefault="001567AE" w:rsidP="001567AE">
            <w:pPr>
              <w:pStyle w:val="Pripombabesedilo"/>
              <w:numPr>
                <w:ilvl w:val="0"/>
                <w:numId w:val="1"/>
              </w:numPr>
              <w:spacing w:before="2" w:after="2"/>
              <w:jc w:val="both"/>
              <w:rPr>
                <w:rFonts w:asciiTheme="minorHAnsi" w:hAnsiTheme="minorHAnsi" w:cstheme="minorHAnsi"/>
                <w:color w:val="000000"/>
              </w:rPr>
            </w:pPr>
          </w:p>
          <w:tbl>
            <w:tblPr>
              <w:tblStyle w:val="TableNormal1"/>
              <w:tblW w:w="6557" w:type="dxa"/>
              <w:tblInd w:w="105" w:type="dxa"/>
              <w:tblLayout w:type="fixed"/>
              <w:tblLook w:val="01E0" w:firstRow="1" w:lastRow="1" w:firstColumn="1" w:lastColumn="1" w:noHBand="0" w:noVBand="0"/>
            </w:tblPr>
            <w:tblGrid>
              <w:gridCol w:w="1809"/>
              <w:gridCol w:w="1357"/>
              <w:gridCol w:w="1899"/>
              <w:gridCol w:w="1492"/>
            </w:tblGrid>
            <w:tr w:rsidR="00956D39" w:rsidRPr="00E072F0" w14:paraId="243C9AE9" w14:textId="77777777" w:rsidTr="00CD066D">
              <w:trPr>
                <w:trHeight w:hRule="exact" w:val="998"/>
              </w:trPr>
              <w:tc>
                <w:tcPr>
                  <w:tcW w:w="1809" w:type="dxa"/>
                  <w:tcBorders>
                    <w:top w:val="single" w:sz="8" w:space="0" w:color="000000"/>
                    <w:left w:val="single" w:sz="8" w:space="0" w:color="000000"/>
                    <w:bottom w:val="single" w:sz="8" w:space="0" w:color="000000"/>
                    <w:right w:val="single" w:sz="8" w:space="0" w:color="000000"/>
                  </w:tcBorders>
                </w:tcPr>
                <w:p w14:paraId="12949CE9" w14:textId="697C7D7D" w:rsidR="00956D39" w:rsidRPr="00E072F0" w:rsidRDefault="00CD066D" w:rsidP="00A203CE">
                  <w:pPr>
                    <w:pStyle w:val="TableParagraph"/>
                    <w:tabs>
                      <w:tab w:val="left" w:pos="0"/>
                    </w:tabs>
                    <w:spacing w:line="276" w:lineRule="auto"/>
                    <w:ind w:left="97"/>
                    <w:jc w:val="both"/>
                    <w:rPr>
                      <w:rFonts w:cstheme="minorHAnsi"/>
                      <w:sz w:val="20"/>
                      <w:szCs w:val="20"/>
                    </w:rPr>
                  </w:pPr>
                  <w:r>
                    <w:rPr>
                      <w:rFonts w:cstheme="minorHAnsi"/>
                      <w:b/>
                      <w:bCs/>
                      <w:sz w:val="20"/>
                      <w:szCs w:val="20"/>
                    </w:rPr>
                    <w:t>Type of research</w:t>
                  </w:r>
                </w:p>
              </w:tc>
              <w:tc>
                <w:tcPr>
                  <w:tcW w:w="1357" w:type="dxa"/>
                  <w:tcBorders>
                    <w:top w:val="single" w:sz="8" w:space="0" w:color="000000"/>
                    <w:left w:val="single" w:sz="8" w:space="0" w:color="000000"/>
                    <w:bottom w:val="single" w:sz="8" w:space="0" w:color="000000"/>
                    <w:right w:val="single" w:sz="8" w:space="0" w:color="000000"/>
                  </w:tcBorders>
                </w:tcPr>
                <w:p w14:paraId="3737B856" w14:textId="77777777" w:rsidR="00CD066D" w:rsidRDefault="00CD066D" w:rsidP="00A203CE">
                  <w:pPr>
                    <w:pStyle w:val="TableParagraph"/>
                    <w:tabs>
                      <w:tab w:val="left" w:pos="0"/>
                    </w:tabs>
                    <w:spacing w:line="276" w:lineRule="auto"/>
                    <w:ind w:left="97"/>
                    <w:jc w:val="both"/>
                    <w:rPr>
                      <w:rFonts w:cstheme="minorHAnsi"/>
                      <w:b/>
                      <w:spacing w:val="-1"/>
                      <w:sz w:val="20"/>
                      <w:szCs w:val="20"/>
                    </w:rPr>
                  </w:pPr>
                  <w:r>
                    <w:rPr>
                      <w:rFonts w:cstheme="minorHAnsi"/>
                      <w:b/>
                      <w:bCs/>
                      <w:sz w:val="20"/>
                      <w:szCs w:val="20"/>
                    </w:rPr>
                    <w:t>Large</w:t>
                  </w:r>
                </w:p>
                <w:p w14:paraId="6A5457AE" w14:textId="725B64D2" w:rsidR="00956D39" w:rsidRPr="00E072F0" w:rsidRDefault="00CD066D" w:rsidP="00A203CE">
                  <w:pPr>
                    <w:pStyle w:val="TableParagraph"/>
                    <w:tabs>
                      <w:tab w:val="left" w:pos="0"/>
                    </w:tabs>
                    <w:spacing w:line="276" w:lineRule="auto"/>
                    <w:ind w:left="97"/>
                    <w:jc w:val="both"/>
                    <w:rPr>
                      <w:rFonts w:cstheme="minorHAnsi"/>
                      <w:sz w:val="20"/>
                      <w:szCs w:val="20"/>
                    </w:rPr>
                  </w:pPr>
                  <w:r>
                    <w:rPr>
                      <w:rFonts w:cstheme="minorHAnsi"/>
                      <w:b/>
                      <w:bCs/>
                      <w:sz w:val="20"/>
                      <w:szCs w:val="20"/>
                    </w:rPr>
                    <w:t>enterprises</w:t>
                  </w:r>
                </w:p>
              </w:tc>
              <w:tc>
                <w:tcPr>
                  <w:tcW w:w="1899" w:type="dxa"/>
                  <w:tcBorders>
                    <w:top w:val="single" w:sz="8" w:space="0" w:color="000000"/>
                    <w:left w:val="single" w:sz="8" w:space="0" w:color="000000"/>
                    <w:bottom w:val="single" w:sz="8" w:space="0" w:color="000000"/>
                    <w:right w:val="single" w:sz="8" w:space="0" w:color="000000"/>
                  </w:tcBorders>
                </w:tcPr>
                <w:p w14:paraId="40B4A187" w14:textId="087D94BD" w:rsidR="00956D39" w:rsidRPr="00E072F0" w:rsidRDefault="00CD066D" w:rsidP="00A203CE">
                  <w:pPr>
                    <w:pStyle w:val="TableParagraph"/>
                    <w:tabs>
                      <w:tab w:val="left" w:pos="0"/>
                    </w:tabs>
                    <w:spacing w:line="276" w:lineRule="auto"/>
                    <w:ind w:left="99" w:right="691"/>
                    <w:jc w:val="both"/>
                    <w:rPr>
                      <w:rFonts w:cstheme="minorHAnsi"/>
                      <w:sz w:val="20"/>
                      <w:szCs w:val="20"/>
                    </w:rPr>
                  </w:pPr>
                  <w:r>
                    <w:rPr>
                      <w:rFonts w:cstheme="minorHAnsi"/>
                      <w:b/>
                      <w:bCs/>
                      <w:sz w:val="20"/>
                      <w:szCs w:val="20"/>
                    </w:rPr>
                    <w:t>Medium-sized enterprises</w:t>
                  </w:r>
                </w:p>
              </w:tc>
              <w:tc>
                <w:tcPr>
                  <w:tcW w:w="1492" w:type="dxa"/>
                  <w:tcBorders>
                    <w:top w:val="single" w:sz="8" w:space="0" w:color="000000"/>
                    <w:left w:val="single" w:sz="8" w:space="0" w:color="000000"/>
                    <w:bottom w:val="single" w:sz="8" w:space="0" w:color="000000"/>
                    <w:right w:val="single" w:sz="8" w:space="0" w:color="000000"/>
                  </w:tcBorders>
                </w:tcPr>
                <w:p w14:paraId="5B3D3772" w14:textId="77777777" w:rsidR="00CD066D" w:rsidRDefault="00CD066D" w:rsidP="00A203CE">
                  <w:pPr>
                    <w:pStyle w:val="TableParagraph"/>
                    <w:tabs>
                      <w:tab w:val="left" w:pos="0"/>
                    </w:tabs>
                    <w:spacing w:line="276" w:lineRule="auto"/>
                    <w:ind w:left="99"/>
                    <w:jc w:val="both"/>
                    <w:rPr>
                      <w:rFonts w:cstheme="minorHAnsi"/>
                      <w:b/>
                      <w:spacing w:val="-1"/>
                      <w:sz w:val="20"/>
                      <w:szCs w:val="20"/>
                    </w:rPr>
                  </w:pPr>
                  <w:r>
                    <w:rPr>
                      <w:rFonts w:cstheme="minorHAnsi"/>
                      <w:b/>
                      <w:bCs/>
                      <w:sz w:val="20"/>
                      <w:szCs w:val="20"/>
                    </w:rPr>
                    <w:t xml:space="preserve">Small </w:t>
                  </w:r>
                </w:p>
                <w:p w14:paraId="6CA5806C" w14:textId="0AA79CF6" w:rsidR="00956D39" w:rsidRPr="00E072F0" w:rsidRDefault="00CD066D" w:rsidP="00A203CE">
                  <w:pPr>
                    <w:pStyle w:val="TableParagraph"/>
                    <w:tabs>
                      <w:tab w:val="left" w:pos="0"/>
                    </w:tabs>
                    <w:spacing w:line="276" w:lineRule="auto"/>
                    <w:ind w:left="99"/>
                    <w:jc w:val="both"/>
                    <w:rPr>
                      <w:rFonts w:cstheme="minorHAnsi"/>
                      <w:sz w:val="20"/>
                      <w:szCs w:val="20"/>
                    </w:rPr>
                  </w:pPr>
                  <w:r>
                    <w:rPr>
                      <w:rFonts w:cstheme="minorHAnsi"/>
                      <w:b/>
                      <w:bCs/>
                      <w:sz w:val="20"/>
                      <w:szCs w:val="20"/>
                    </w:rPr>
                    <w:t>enterprises</w:t>
                  </w:r>
                </w:p>
              </w:tc>
            </w:tr>
            <w:tr w:rsidR="00956D39" w:rsidRPr="00E072F0" w14:paraId="2CD969C5" w14:textId="77777777" w:rsidTr="00CD066D">
              <w:trPr>
                <w:trHeight w:hRule="exact" w:val="674"/>
              </w:trPr>
              <w:tc>
                <w:tcPr>
                  <w:tcW w:w="1809" w:type="dxa"/>
                  <w:tcBorders>
                    <w:top w:val="single" w:sz="8" w:space="0" w:color="000000"/>
                    <w:left w:val="single" w:sz="8" w:space="0" w:color="000000"/>
                    <w:bottom w:val="single" w:sz="8" w:space="0" w:color="000000"/>
                    <w:right w:val="single" w:sz="8" w:space="0" w:color="000000"/>
                  </w:tcBorders>
                </w:tcPr>
                <w:p w14:paraId="243585A4" w14:textId="6A2DAF78" w:rsidR="00956D39" w:rsidRPr="00E072F0" w:rsidRDefault="00CD066D" w:rsidP="00A203CE">
                  <w:pPr>
                    <w:pStyle w:val="TableParagraph"/>
                    <w:tabs>
                      <w:tab w:val="left" w:pos="0"/>
                    </w:tabs>
                    <w:spacing w:line="276" w:lineRule="auto"/>
                    <w:ind w:left="97" w:right="258"/>
                    <w:jc w:val="both"/>
                    <w:rPr>
                      <w:rFonts w:cstheme="minorHAnsi"/>
                      <w:sz w:val="20"/>
                      <w:szCs w:val="20"/>
                    </w:rPr>
                  </w:pPr>
                  <w:r>
                    <w:rPr>
                      <w:rFonts w:cstheme="minorHAnsi"/>
                      <w:b/>
                      <w:bCs/>
                      <w:sz w:val="20"/>
                      <w:szCs w:val="20"/>
                    </w:rPr>
                    <w:t>Basic research</w:t>
                  </w:r>
                </w:p>
              </w:tc>
              <w:tc>
                <w:tcPr>
                  <w:tcW w:w="1357" w:type="dxa"/>
                  <w:tcBorders>
                    <w:top w:val="single" w:sz="8" w:space="0" w:color="000000"/>
                    <w:left w:val="single" w:sz="8" w:space="0" w:color="000000"/>
                    <w:bottom w:val="single" w:sz="8" w:space="0" w:color="000000"/>
                    <w:right w:val="single" w:sz="8" w:space="0" w:color="000000"/>
                  </w:tcBorders>
                </w:tcPr>
                <w:p w14:paraId="3454BB1F" w14:textId="77777777" w:rsidR="00956D39" w:rsidRPr="00E072F0" w:rsidRDefault="00956D39" w:rsidP="00A203CE">
                  <w:pPr>
                    <w:pStyle w:val="TableParagraph"/>
                    <w:tabs>
                      <w:tab w:val="left" w:pos="0"/>
                    </w:tabs>
                    <w:spacing w:line="276" w:lineRule="auto"/>
                    <w:ind w:left="97"/>
                    <w:jc w:val="both"/>
                    <w:rPr>
                      <w:rFonts w:cstheme="minorHAnsi"/>
                      <w:sz w:val="20"/>
                      <w:szCs w:val="20"/>
                    </w:rPr>
                  </w:pPr>
                </w:p>
                <w:p w14:paraId="319B663C" w14:textId="77777777" w:rsidR="00956D39" w:rsidRPr="00E072F0" w:rsidRDefault="00956D39" w:rsidP="00A203CE">
                  <w:pPr>
                    <w:pStyle w:val="TableParagraph"/>
                    <w:tabs>
                      <w:tab w:val="left" w:pos="0"/>
                    </w:tabs>
                    <w:spacing w:line="276" w:lineRule="auto"/>
                    <w:ind w:left="97"/>
                    <w:jc w:val="both"/>
                    <w:rPr>
                      <w:rFonts w:cstheme="minorHAnsi"/>
                      <w:sz w:val="20"/>
                      <w:szCs w:val="20"/>
                    </w:rPr>
                  </w:pPr>
                  <w:r>
                    <w:rPr>
                      <w:rFonts w:cstheme="minorHAnsi"/>
                      <w:sz w:val="20"/>
                      <w:szCs w:val="20"/>
                    </w:rPr>
                    <w:t>100%</w:t>
                  </w:r>
                </w:p>
              </w:tc>
              <w:tc>
                <w:tcPr>
                  <w:tcW w:w="1899" w:type="dxa"/>
                  <w:tcBorders>
                    <w:top w:val="single" w:sz="8" w:space="0" w:color="000000"/>
                    <w:left w:val="single" w:sz="8" w:space="0" w:color="000000"/>
                    <w:bottom w:val="single" w:sz="8" w:space="0" w:color="000000"/>
                    <w:right w:val="single" w:sz="8" w:space="0" w:color="000000"/>
                  </w:tcBorders>
                </w:tcPr>
                <w:p w14:paraId="31ADDAB3" w14:textId="77777777" w:rsidR="00956D39" w:rsidRPr="00E072F0" w:rsidRDefault="00956D39" w:rsidP="00A203CE">
                  <w:pPr>
                    <w:pStyle w:val="TableParagraph"/>
                    <w:tabs>
                      <w:tab w:val="left" w:pos="0"/>
                    </w:tabs>
                    <w:spacing w:line="276" w:lineRule="auto"/>
                    <w:ind w:left="99"/>
                    <w:jc w:val="both"/>
                    <w:rPr>
                      <w:rFonts w:cstheme="minorHAnsi"/>
                      <w:sz w:val="20"/>
                      <w:szCs w:val="20"/>
                    </w:rPr>
                  </w:pPr>
                </w:p>
                <w:p w14:paraId="75ABC2C4" w14:textId="77777777" w:rsidR="00956D39" w:rsidRPr="00E072F0" w:rsidRDefault="00956D39" w:rsidP="00A203CE">
                  <w:pPr>
                    <w:pStyle w:val="TableParagraph"/>
                    <w:tabs>
                      <w:tab w:val="left" w:pos="0"/>
                    </w:tabs>
                    <w:spacing w:line="276" w:lineRule="auto"/>
                    <w:ind w:left="99"/>
                    <w:jc w:val="both"/>
                    <w:rPr>
                      <w:rFonts w:cstheme="minorHAnsi"/>
                      <w:sz w:val="20"/>
                      <w:szCs w:val="20"/>
                    </w:rPr>
                  </w:pPr>
                  <w:r>
                    <w:rPr>
                      <w:rFonts w:cstheme="minorHAnsi"/>
                      <w:sz w:val="20"/>
                      <w:szCs w:val="20"/>
                    </w:rPr>
                    <w:t>100%</w:t>
                  </w:r>
                </w:p>
              </w:tc>
              <w:tc>
                <w:tcPr>
                  <w:tcW w:w="1492" w:type="dxa"/>
                  <w:tcBorders>
                    <w:top w:val="single" w:sz="8" w:space="0" w:color="000000"/>
                    <w:left w:val="single" w:sz="8" w:space="0" w:color="000000"/>
                    <w:bottom w:val="single" w:sz="8" w:space="0" w:color="000000"/>
                    <w:right w:val="single" w:sz="8" w:space="0" w:color="000000"/>
                  </w:tcBorders>
                </w:tcPr>
                <w:p w14:paraId="595BCCD1" w14:textId="77777777" w:rsidR="00956D39" w:rsidRPr="00E072F0" w:rsidRDefault="00956D39" w:rsidP="00A203CE">
                  <w:pPr>
                    <w:pStyle w:val="TableParagraph"/>
                    <w:tabs>
                      <w:tab w:val="left" w:pos="0"/>
                    </w:tabs>
                    <w:spacing w:line="276" w:lineRule="auto"/>
                    <w:ind w:left="99"/>
                    <w:jc w:val="both"/>
                    <w:rPr>
                      <w:rFonts w:cstheme="minorHAnsi"/>
                      <w:sz w:val="20"/>
                      <w:szCs w:val="20"/>
                    </w:rPr>
                  </w:pPr>
                </w:p>
                <w:p w14:paraId="31CD5242" w14:textId="77777777" w:rsidR="00956D39" w:rsidRPr="00E072F0" w:rsidRDefault="00956D39" w:rsidP="00A203CE">
                  <w:pPr>
                    <w:pStyle w:val="TableParagraph"/>
                    <w:tabs>
                      <w:tab w:val="left" w:pos="0"/>
                    </w:tabs>
                    <w:spacing w:line="276" w:lineRule="auto"/>
                    <w:ind w:left="99"/>
                    <w:jc w:val="both"/>
                    <w:rPr>
                      <w:rFonts w:cstheme="minorHAnsi"/>
                      <w:sz w:val="20"/>
                      <w:szCs w:val="20"/>
                    </w:rPr>
                  </w:pPr>
                  <w:r>
                    <w:rPr>
                      <w:rFonts w:cstheme="minorHAnsi"/>
                      <w:sz w:val="20"/>
                      <w:szCs w:val="20"/>
                    </w:rPr>
                    <w:t>100%</w:t>
                  </w:r>
                </w:p>
              </w:tc>
            </w:tr>
            <w:tr w:rsidR="00956D39" w:rsidRPr="00E072F0" w14:paraId="0A9691F1" w14:textId="77777777" w:rsidTr="00CD066D">
              <w:trPr>
                <w:trHeight w:hRule="exact" w:val="674"/>
              </w:trPr>
              <w:tc>
                <w:tcPr>
                  <w:tcW w:w="1809" w:type="dxa"/>
                  <w:tcBorders>
                    <w:top w:val="single" w:sz="8" w:space="0" w:color="000000"/>
                    <w:left w:val="single" w:sz="8" w:space="0" w:color="000000"/>
                    <w:bottom w:val="single" w:sz="8" w:space="0" w:color="000000"/>
                    <w:right w:val="single" w:sz="8" w:space="0" w:color="000000"/>
                  </w:tcBorders>
                </w:tcPr>
                <w:p w14:paraId="2BBB8275" w14:textId="55621ABA" w:rsidR="00956D39" w:rsidRPr="00E072F0" w:rsidRDefault="00CD066D" w:rsidP="00A203CE">
                  <w:pPr>
                    <w:pStyle w:val="TableParagraph"/>
                    <w:tabs>
                      <w:tab w:val="left" w:pos="0"/>
                    </w:tabs>
                    <w:spacing w:line="276" w:lineRule="auto"/>
                    <w:ind w:left="97" w:right="354"/>
                    <w:jc w:val="both"/>
                    <w:rPr>
                      <w:rFonts w:cstheme="minorHAnsi"/>
                      <w:sz w:val="20"/>
                      <w:szCs w:val="20"/>
                    </w:rPr>
                  </w:pPr>
                  <w:r>
                    <w:rPr>
                      <w:rFonts w:cstheme="minorHAnsi"/>
                      <w:b/>
                      <w:bCs/>
                      <w:sz w:val="20"/>
                      <w:szCs w:val="20"/>
                    </w:rPr>
                    <w:t>Industrial research</w:t>
                  </w:r>
                </w:p>
              </w:tc>
              <w:tc>
                <w:tcPr>
                  <w:tcW w:w="1357" w:type="dxa"/>
                  <w:tcBorders>
                    <w:top w:val="single" w:sz="8" w:space="0" w:color="000000"/>
                    <w:left w:val="single" w:sz="8" w:space="0" w:color="000000"/>
                    <w:bottom w:val="single" w:sz="8" w:space="0" w:color="000000"/>
                    <w:right w:val="single" w:sz="8" w:space="0" w:color="000000"/>
                  </w:tcBorders>
                </w:tcPr>
                <w:p w14:paraId="53889ED1" w14:textId="77777777" w:rsidR="00956D39" w:rsidRPr="00E072F0" w:rsidRDefault="00956D39" w:rsidP="00A203CE">
                  <w:pPr>
                    <w:pStyle w:val="TableParagraph"/>
                    <w:tabs>
                      <w:tab w:val="left" w:pos="0"/>
                    </w:tabs>
                    <w:spacing w:line="276" w:lineRule="auto"/>
                    <w:ind w:left="97"/>
                    <w:jc w:val="both"/>
                    <w:rPr>
                      <w:rFonts w:cstheme="minorHAnsi"/>
                      <w:sz w:val="20"/>
                      <w:szCs w:val="20"/>
                    </w:rPr>
                  </w:pPr>
                </w:p>
                <w:p w14:paraId="3B418960" w14:textId="77777777" w:rsidR="00956D39" w:rsidRPr="00E072F0" w:rsidRDefault="00956D39" w:rsidP="00A203CE">
                  <w:pPr>
                    <w:pStyle w:val="TableParagraph"/>
                    <w:tabs>
                      <w:tab w:val="left" w:pos="0"/>
                    </w:tabs>
                    <w:spacing w:line="276" w:lineRule="auto"/>
                    <w:ind w:left="97"/>
                    <w:jc w:val="both"/>
                    <w:rPr>
                      <w:rFonts w:cstheme="minorHAnsi"/>
                      <w:sz w:val="20"/>
                      <w:szCs w:val="20"/>
                    </w:rPr>
                  </w:pPr>
                  <w:r>
                    <w:rPr>
                      <w:rFonts w:cstheme="minorHAnsi"/>
                      <w:sz w:val="20"/>
                      <w:szCs w:val="20"/>
                    </w:rPr>
                    <w:t>65%</w:t>
                  </w:r>
                </w:p>
              </w:tc>
              <w:tc>
                <w:tcPr>
                  <w:tcW w:w="1899" w:type="dxa"/>
                  <w:tcBorders>
                    <w:top w:val="single" w:sz="8" w:space="0" w:color="000000"/>
                    <w:left w:val="single" w:sz="8" w:space="0" w:color="000000"/>
                    <w:bottom w:val="single" w:sz="8" w:space="0" w:color="000000"/>
                    <w:right w:val="single" w:sz="8" w:space="0" w:color="000000"/>
                  </w:tcBorders>
                </w:tcPr>
                <w:p w14:paraId="5C3FEC5C" w14:textId="77777777" w:rsidR="00956D39" w:rsidRPr="00E072F0" w:rsidRDefault="00956D39" w:rsidP="00A203CE">
                  <w:pPr>
                    <w:pStyle w:val="TableParagraph"/>
                    <w:tabs>
                      <w:tab w:val="left" w:pos="0"/>
                    </w:tabs>
                    <w:spacing w:line="276" w:lineRule="auto"/>
                    <w:ind w:left="99"/>
                    <w:jc w:val="both"/>
                    <w:rPr>
                      <w:rFonts w:cstheme="minorHAnsi"/>
                      <w:sz w:val="20"/>
                      <w:szCs w:val="20"/>
                    </w:rPr>
                  </w:pPr>
                </w:p>
                <w:p w14:paraId="1B5B6003" w14:textId="77777777" w:rsidR="00956D39" w:rsidRPr="00E072F0" w:rsidRDefault="00956D39" w:rsidP="00A203CE">
                  <w:pPr>
                    <w:pStyle w:val="TableParagraph"/>
                    <w:tabs>
                      <w:tab w:val="left" w:pos="0"/>
                    </w:tabs>
                    <w:spacing w:line="276" w:lineRule="auto"/>
                    <w:ind w:left="99"/>
                    <w:jc w:val="both"/>
                    <w:rPr>
                      <w:rFonts w:cstheme="minorHAnsi"/>
                      <w:sz w:val="20"/>
                      <w:szCs w:val="20"/>
                    </w:rPr>
                  </w:pPr>
                  <w:r>
                    <w:rPr>
                      <w:rFonts w:cstheme="minorHAnsi"/>
                      <w:sz w:val="20"/>
                      <w:szCs w:val="20"/>
                    </w:rPr>
                    <w:t>75%</w:t>
                  </w:r>
                </w:p>
              </w:tc>
              <w:tc>
                <w:tcPr>
                  <w:tcW w:w="1492" w:type="dxa"/>
                  <w:tcBorders>
                    <w:top w:val="single" w:sz="8" w:space="0" w:color="000000"/>
                    <w:left w:val="single" w:sz="8" w:space="0" w:color="000000"/>
                    <w:bottom w:val="single" w:sz="8" w:space="0" w:color="000000"/>
                    <w:right w:val="single" w:sz="8" w:space="0" w:color="000000"/>
                  </w:tcBorders>
                </w:tcPr>
                <w:p w14:paraId="1B7F1DB9" w14:textId="77777777" w:rsidR="00956D39" w:rsidRPr="00E072F0" w:rsidRDefault="00956D39" w:rsidP="00A203CE">
                  <w:pPr>
                    <w:pStyle w:val="TableParagraph"/>
                    <w:tabs>
                      <w:tab w:val="left" w:pos="0"/>
                    </w:tabs>
                    <w:spacing w:line="276" w:lineRule="auto"/>
                    <w:ind w:left="99"/>
                    <w:jc w:val="both"/>
                    <w:rPr>
                      <w:rFonts w:cstheme="minorHAnsi"/>
                      <w:sz w:val="20"/>
                      <w:szCs w:val="20"/>
                    </w:rPr>
                  </w:pPr>
                </w:p>
                <w:p w14:paraId="76A3F262" w14:textId="77777777" w:rsidR="00956D39" w:rsidRPr="00E072F0" w:rsidRDefault="00956D39" w:rsidP="00A203CE">
                  <w:pPr>
                    <w:pStyle w:val="TableParagraph"/>
                    <w:tabs>
                      <w:tab w:val="left" w:pos="0"/>
                    </w:tabs>
                    <w:spacing w:line="276" w:lineRule="auto"/>
                    <w:ind w:left="99"/>
                    <w:jc w:val="both"/>
                    <w:rPr>
                      <w:rFonts w:cstheme="minorHAnsi"/>
                      <w:sz w:val="20"/>
                      <w:szCs w:val="20"/>
                    </w:rPr>
                  </w:pPr>
                  <w:r>
                    <w:rPr>
                      <w:rFonts w:cstheme="minorHAnsi"/>
                      <w:sz w:val="20"/>
                      <w:szCs w:val="20"/>
                    </w:rPr>
                    <w:t>80%</w:t>
                  </w:r>
                </w:p>
              </w:tc>
            </w:tr>
            <w:tr w:rsidR="00956D39" w:rsidRPr="00E072F0" w14:paraId="3B2BB184" w14:textId="77777777" w:rsidTr="00CD066D">
              <w:trPr>
                <w:trHeight w:hRule="exact" w:val="674"/>
              </w:trPr>
              <w:tc>
                <w:tcPr>
                  <w:tcW w:w="1809" w:type="dxa"/>
                  <w:tcBorders>
                    <w:top w:val="single" w:sz="8" w:space="0" w:color="000000"/>
                    <w:left w:val="single" w:sz="8" w:space="0" w:color="000000"/>
                    <w:bottom w:val="single" w:sz="8" w:space="0" w:color="000000"/>
                    <w:right w:val="single" w:sz="8" w:space="0" w:color="000000"/>
                  </w:tcBorders>
                  <w:shd w:val="clear" w:color="auto" w:fill="auto"/>
                </w:tcPr>
                <w:p w14:paraId="74A3A5F7" w14:textId="37F5E5B1" w:rsidR="00956D39" w:rsidRPr="00E072F0" w:rsidRDefault="00CD066D" w:rsidP="00956D39">
                  <w:pPr>
                    <w:pStyle w:val="TableParagraph"/>
                    <w:tabs>
                      <w:tab w:val="left" w:pos="0"/>
                    </w:tabs>
                    <w:spacing w:line="276" w:lineRule="auto"/>
                    <w:ind w:left="97" w:right="354"/>
                    <w:jc w:val="both"/>
                    <w:rPr>
                      <w:rFonts w:cstheme="minorHAnsi"/>
                      <w:b/>
                      <w:spacing w:val="-1"/>
                      <w:sz w:val="20"/>
                      <w:szCs w:val="20"/>
                    </w:rPr>
                  </w:pPr>
                  <w:r>
                    <w:rPr>
                      <w:rFonts w:cstheme="minorHAnsi"/>
                      <w:b/>
                      <w:bCs/>
                      <w:sz w:val="20"/>
                      <w:szCs w:val="20"/>
                    </w:rPr>
                    <w:t>Experimental development</w:t>
                  </w:r>
                </w:p>
              </w:tc>
              <w:tc>
                <w:tcPr>
                  <w:tcW w:w="1357" w:type="dxa"/>
                  <w:tcBorders>
                    <w:top w:val="single" w:sz="8" w:space="0" w:color="000000"/>
                    <w:left w:val="single" w:sz="8" w:space="0" w:color="000000"/>
                    <w:bottom w:val="single" w:sz="8" w:space="0" w:color="000000"/>
                    <w:right w:val="single" w:sz="8" w:space="0" w:color="000000"/>
                  </w:tcBorders>
                  <w:shd w:val="clear" w:color="auto" w:fill="auto"/>
                </w:tcPr>
                <w:p w14:paraId="5DB67FA6" w14:textId="77777777" w:rsidR="00956D39" w:rsidRPr="00E072F0" w:rsidRDefault="00956D39" w:rsidP="00956D39">
                  <w:pPr>
                    <w:pStyle w:val="TableParagraph"/>
                    <w:tabs>
                      <w:tab w:val="left" w:pos="0"/>
                    </w:tabs>
                    <w:spacing w:line="276" w:lineRule="auto"/>
                    <w:ind w:left="97"/>
                    <w:jc w:val="both"/>
                    <w:rPr>
                      <w:rFonts w:cstheme="minorHAnsi"/>
                      <w:sz w:val="20"/>
                      <w:szCs w:val="20"/>
                    </w:rPr>
                  </w:pPr>
                </w:p>
                <w:p w14:paraId="4522F921" w14:textId="11813A39" w:rsidR="00956D39" w:rsidRPr="00E072F0" w:rsidRDefault="00356B60" w:rsidP="00956D39">
                  <w:pPr>
                    <w:pStyle w:val="TableParagraph"/>
                    <w:tabs>
                      <w:tab w:val="left" w:pos="0"/>
                    </w:tabs>
                    <w:spacing w:line="276" w:lineRule="auto"/>
                    <w:ind w:left="97"/>
                    <w:jc w:val="both"/>
                    <w:rPr>
                      <w:rFonts w:cstheme="minorHAnsi"/>
                      <w:sz w:val="20"/>
                      <w:szCs w:val="20"/>
                    </w:rPr>
                  </w:pPr>
                  <w:r>
                    <w:rPr>
                      <w:rFonts w:cstheme="minorHAnsi"/>
                      <w:sz w:val="20"/>
                      <w:szCs w:val="20"/>
                    </w:rPr>
                    <w:t>40%</w:t>
                  </w:r>
                </w:p>
              </w:tc>
              <w:tc>
                <w:tcPr>
                  <w:tcW w:w="1899" w:type="dxa"/>
                  <w:tcBorders>
                    <w:top w:val="single" w:sz="8" w:space="0" w:color="000000"/>
                    <w:left w:val="single" w:sz="8" w:space="0" w:color="000000"/>
                    <w:bottom w:val="single" w:sz="8" w:space="0" w:color="000000"/>
                    <w:right w:val="single" w:sz="8" w:space="0" w:color="000000"/>
                  </w:tcBorders>
                  <w:shd w:val="clear" w:color="auto" w:fill="auto"/>
                </w:tcPr>
                <w:p w14:paraId="224D27AB" w14:textId="77777777" w:rsidR="00956D39" w:rsidRPr="00E072F0" w:rsidRDefault="00956D39" w:rsidP="00956D39">
                  <w:pPr>
                    <w:pStyle w:val="TableParagraph"/>
                    <w:tabs>
                      <w:tab w:val="left" w:pos="0"/>
                    </w:tabs>
                    <w:spacing w:line="276" w:lineRule="auto"/>
                    <w:ind w:left="99"/>
                    <w:jc w:val="both"/>
                    <w:rPr>
                      <w:rFonts w:cstheme="minorHAnsi"/>
                      <w:sz w:val="20"/>
                      <w:szCs w:val="20"/>
                    </w:rPr>
                  </w:pPr>
                </w:p>
                <w:p w14:paraId="69BC3F54" w14:textId="6C303AE0" w:rsidR="00956D39" w:rsidRPr="00E072F0" w:rsidRDefault="00356B60" w:rsidP="00956D39">
                  <w:pPr>
                    <w:pStyle w:val="TableParagraph"/>
                    <w:tabs>
                      <w:tab w:val="left" w:pos="0"/>
                    </w:tabs>
                    <w:spacing w:line="276" w:lineRule="auto"/>
                    <w:ind w:left="99"/>
                    <w:jc w:val="both"/>
                    <w:rPr>
                      <w:rFonts w:cstheme="minorHAnsi"/>
                      <w:sz w:val="20"/>
                      <w:szCs w:val="20"/>
                    </w:rPr>
                  </w:pPr>
                  <w:r>
                    <w:rPr>
                      <w:rFonts w:cstheme="minorHAnsi"/>
                      <w:sz w:val="20"/>
                      <w:szCs w:val="20"/>
                    </w:rPr>
                    <w:t>50%</w:t>
                  </w:r>
                </w:p>
              </w:tc>
              <w:tc>
                <w:tcPr>
                  <w:tcW w:w="1492" w:type="dxa"/>
                  <w:tcBorders>
                    <w:top w:val="single" w:sz="8" w:space="0" w:color="000000"/>
                    <w:left w:val="single" w:sz="8" w:space="0" w:color="000000"/>
                    <w:bottom w:val="single" w:sz="8" w:space="0" w:color="000000"/>
                    <w:right w:val="single" w:sz="8" w:space="0" w:color="000000"/>
                  </w:tcBorders>
                  <w:shd w:val="clear" w:color="auto" w:fill="auto"/>
                </w:tcPr>
                <w:p w14:paraId="2758B2E4" w14:textId="77777777" w:rsidR="00956D39" w:rsidRPr="00E072F0" w:rsidRDefault="00956D39" w:rsidP="00956D39">
                  <w:pPr>
                    <w:pStyle w:val="TableParagraph"/>
                    <w:tabs>
                      <w:tab w:val="left" w:pos="0"/>
                    </w:tabs>
                    <w:spacing w:line="276" w:lineRule="auto"/>
                    <w:ind w:left="99"/>
                    <w:jc w:val="both"/>
                    <w:rPr>
                      <w:rFonts w:cstheme="minorHAnsi"/>
                      <w:sz w:val="20"/>
                      <w:szCs w:val="20"/>
                    </w:rPr>
                  </w:pPr>
                </w:p>
                <w:p w14:paraId="75D65945" w14:textId="35FE6534" w:rsidR="00956D39" w:rsidRPr="00E072F0" w:rsidRDefault="00356B60" w:rsidP="00956D39">
                  <w:pPr>
                    <w:pStyle w:val="TableParagraph"/>
                    <w:tabs>
                      <w:tab w:val="left" w:pos="0"/>
                    </w:tabs>
                    <w:spacing w:line="276" w:lineRule="auto"/>
                    <w:ind w:left="99"/>
                    <w:jc w:val="both"/>
                    <w:rPr>
                      <w:rFonts w:cstheme="minorHAnsi"/>
                      <w:sz w:val="20"/>
                      <w:szCs w:val="20"/>
                    </w:rPr>
                  </w:pPr>
                  <w:r>
                    <w:rPr>
                      <w:rFonts w:cstheme="minorHAnsi"/>
                      <w:sz w:val="20"/>
                      <w:szCs w:val="20"/>
                    </w:rPr>
                    <w:t>60%</w:t>
                  </w:r>
                </w:p>
              </w:tc>
            </w:tr>
          </w:tbl>
          <w:p w14:paraId="4D69733D" w14:textId="77777777" w:rsidR="00956D39" w:rsidRPr="00E072F0" w:rsidRDefault="00956D39" w:rsidP="00A203CE">
            <w:pPr>
              <w:spacing w:before="100" w:beforeAutospacing="1" w:after="100" w:afterAutospacing="1"/>
              <w:rPr>
                <w:rFonts w:asciiTheme="minorHAnsi" w:hAnsiTheme="minorHAnsi" w:cstheme="minorHAnsi"/>
                <w:sz w:val="20"/>
                <w:szCs w:val="20"/>
              </w:rPr>
            </w:pPr>
          </w:p>
        </w:tc>
      </w:tr>
      <w:tr w:rsidR="00956D39" w:rsidRPr="00E072F0" w14:paraId="5A25FD8C" w14:textId="77777777" w:rsidTr="000979E5">
        <w:trPr>
          <w:trHeight w:val="2018"/>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4A3D9EBA" w14:textId="77777777" w:rsidR="00CD066D" w:rsidRPr="00CD066D" w:rsidRDefault="00CD066D" w:rsidP="00CD066D">
            <w:pPr>
              <w:spacing w:before="100" w:beforeAutospacing="1" w:after="100" w:afterAutospacing="1" w:line="240" w:lineRule="auto"/>
              <w:rPr>
                <w:rFonts w:asciiTheme="minorHAnsi" w:hAnsiTheme="minorHAnsi" w:cstheme="minorHAnsi"/>
                <w:b/>
                <w:bCs/>
                <w:sz w:val="20"/>
                <w:szCs w:val="20"/>
              </w:rPr>
            </w:pPr>
            <w:r>
              <w:rPr>
                <w:rFonts w:asciiTheme="minorHAnsi" w:hAnsiTheme="minorHAnsi" w:cstheme="minorHAnsi"/>
                <w:b/>
                <w:bCs/>
                <w:sz w:val="20"/>
                <w:szCs w:val="20"/>
                <w:lang w:val="en-GB"/>
              </w:rPr>
              <w:lastRenderedPageBreak/>
              <w:t>Main eligibility criteria</w:t>
            </w:r>
          </w:p>
          <w:p w14:paraId="22511B1E" w14:textId="165AF9FC" w:rsidR="00956D39" w:rsidRPr="00E072F0" w:rsidRDefault="00CD066D" w:rsidP="00CD066D">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b/>
                <w:bCs/>
                <w:sz w:val="20"/>
                <w:szCs w:val="20"/>
                <w:lang w:val="en-GB"/>
              </w:rPr>
              <w:t>(e.g. types of organisations, thematic restrictions, types of costs, level of co-funding, etc.)</w:t>
            </w:r>
          </w:p>
        </w:tc>
        <w:tc>
          <w:tcPr>
            <w:tcW w:w="3752" w:type="pct"/>
            <w:tcBorders>
              <w:top w:val="outset" w:sz="6" w:space="0" w:color="auto"/>
              <w:left w:val="outset" w:sz="6" w:space="0" w:color="auto"/>
              <w:bottom w:val="outset" w:sz="6" w:space="0" w:color="auto"/>
              <w:right w:val="outset" w:sz="6" w:space="0" w:color="auto"/>
            </w:tcBorders>
            <w:vAlign w:val="center"/>
          </w:tcPr>
          <w:p w14:paraId="71971BDA" w14:textId="2C584423" w:rsidR="00EF1D6A" w:rsidRDefault="00EF1D6A" w:rsidP="00A203CE">
            <w:pPr>
              <w:spacing w:before="100" w:beforeAutospacing="1" w:after="100" w:afterAutospacing="1"/>
              <w:rPr>
                <w:rFonts w:asciiTheme="minorHAnsi" w:hAnsiTheme="minorHAnsi" w:cstheme="minorHAnsi"/>
                <w:bCs/>
                <w:sz w:val="20"/>
                <w:szCs w:val="20"/>
              </w:rPr>
            </w:pPr>
            <w:r>
              <w:rPr>
                <w:rFonts w:asciiTheme="minorHAnsi" w:hAnsiTheme="minorHAnsi" w:cstheme="minorHAnsi"/>
                <w:sz w:val="20"/>
                <w:szCs w:val="20"/>
                <w:lang w:val="en-GB"/>
              </w:rPr>
              <w:t>"Research organisations", as defined in the ZZrID, are eligible for co-funding. All participating organisations must be registered in the register of research organisations of the Public Agency for Scientific Research and Innovation of the Republic of Slovenia (Slovenian Current Research Information System, hereinafter: the SICRIS).</w:t>
            </w:r>
          </w:p>
          <w:p w14:paraId="3BE31D74" w14:textId="736BC9DC" w:rsidR="00D37670" w:rsidRPr="00E072F0" w:rsidRDefault="00D37670" w:rsidP="00A203CE">
            <w:pPr>
              <w:spacing w:before="100" w:beforeAutospacing="1" w:after="100" w:afterAutospacing="1"/>
              <w:rPr>
                <w:rFonts w:asciiTheme="minorHAnsi" w:hAnsiTheme="minorHAnsi" w:cstheme="minorHAnsi"/>
                <w:bCs/>
                <w:sz w:val="20"/>
                <w:szCs w:val="20"/>
              </w:rPr>
            </w:pPr>
            <w:r>
              <w:rPr>
                <w:rFonts w:asciiTheme="minorHAnsi" w:hAnsiTheme="minorHAnsi" w:cstheme="minorHAnsi"/>
                <w:sz w:val="20"/>
                <w:szCs w:val="20"/>
                <w:lang w:val="en-GB"/>
              </w:rPr>
              <w:t xml:space="preserve">The eligibility of the research leader and other members of the research team:  The project activities of </w:t>
            </w:r>
            <w:r>
              <w:rPr>
                <w:rFonts w:asciiTheme="minorHAnsi" w:hAnsiTheme="minorHAnsi" w:cstheme="minorHAnsi"/>
                <w:b/>
                <w:bCs/>
                <w:sz w:val="20"/>
                <w:szCs w:val="20"/>
                <w:lang w:val="en-GB"/>
              </w:rPr>
              <w:t>each</w:t>
            </w:r>
            <w:r>
              <w:rPr>
                <w:rFonts w:asciiTheme="minorHAnsi" w:hAnsiTheme="minorHAnsi" w:cstheme="minorHAnsi"/>
                <w:sz w:val="20"/>
                <w:szCs w:val="20"/>
                <w:lang w:val="en-GB"/>
              </w:rPr>
              <w:t xml:space="preserve"> Slovenian partner must be supervised by a research leader who fulfils the conditions for a project leader as defined in paragraph one of Article 63 of the ZzrID. Regarding the definition of internationally comparable research outputs, the criteria for determining the achievement of internationally comparable research results and the period covering internationally comparable research achievements for the management of a research project or programme of 22 May 2024 are available at https://www.arrs .si/sl/akti/kriteriji-vodja-maj24.asp</w:t>
            </w:r>
          </w:p>
          <w:p w14:paraId="36871CB3" w14:textId="77777777" w:rsidR="00D37670" w:rsidRDefault="00D37670" w:rsidP="00E072F0">
            <w:pPr>
              <w:tabs>
                <w:tab w:val="left" w:pos="0"/>
                <w:tab w:val="left" w:pos="266"/>
              </w:tabs>
              <w:ind w:right="97"/>
              <w:jc w:val="both"/>
              <w:rPr>
                <w:rFonts w:asciiTheme="minorHAnsi" w:hAnsiTheme="minorHAnsi" w:cstheme="minorHAnsi"/>
                <w:sz w:val="20"/>
                <w:szCs w:val="20"/>
              </w:rPr>
            </w:pPr>
            <w:r>
              <w:rPr>
                <w:rFonts w:asciiTheme="minorHAnsi" w:hAnsiTheme="minorHAnsi" w:cstheme="minorHAnsi"/>
                <w:sz w:val="20"/>
                <w:szCs w:val="20"/>
                <w:lang w:val="en-GB"/>
              </w:rPr>
              <w:t>All participating researchers must be registered in the SICRIS and have available research hours.</w:t>
            </w:r>
          </w:p>
          <w:p w14:paraId="437CF0D6" w14:textId="1CCDFBDE" w:rsidR="00956D39" w:rsidRPr="00D37670" w:rsidRDefault="00D37670" w:rsidP="00D37670">
            <w:pPr>
              <w:tabs>
                <w:tab w:val="left" w:pos="0"/>
                <w:tab w:val="left" w:pos="266"/>
              </w:tabs>
              <w:ind w:right="97"/>
              <w:jc w:val="both"/>
              <w:rPr>
                <w:rFonts w:asciiTheme="minorHAnsi" w:hAnsiTheme="minorHAnsi" w:cstheme="minorHAnsi"/>
                <w:sz w:val="20"/>
                <w:szCs w:val="20"/>
              </w:rPr>
            </w:pPr>
            <w:r>
              <w:rPr>
                <w:rFonts w:cstheme="minorHAnsi"/>
                <w:b/>
                <w:bCs/>
                <w:sz w:val="20"/>
                <w:szCs w:val="20"/>
                <w:lang w:val="en-GB"/>
              </w:rPr>
              <w:t>The total funding requested per project for all Slovenian partners within a consortium may not exceed EUR 300,000.00 for the entire duration of the project.</w:t>
            </w:r>
          </w:p>
          <w:p w14:paraId="0E141ABA" w14:textId="4B69DB60" w:rsidR="00990FE0" w:rsidRPr="0059115C" w:rsidRDefault="0059115C" w:rsidP="0059115C">
            <w:pPr>
              <w:tabs>
                <w:tab w:val="left" w:pos="0"/>
                <w:tab w:val="left" w:pos="266"/>
              </w:tabs>
              <w:ind w:right="97"/>
              <w:jc w:val="both"/>
              <w:rPr>
                <w:rFonts w:asciiTheme="minorHAnsi" w:hAnsiTheme="minorHAnsi" w:cstheme="minorHAnsi"/>
                <w:sz w:val="20"/>
                <w:szCs w:val="20"/>
              </w:rPr>
            </w:pPr>
            <w:r>
              <w:rPr>
                <w:rFonts w:cstheme="minorHAnsi"/>
                <w:b/>
                <w:bCs/>
                <w:sz w:val="20"/>
                <w:szCs w:val="20"/>
                <w:lang w:val="en-GB"/>
              </w:rPr>
              <w:t>Eligible costs</w:t>
            </w:r>
          </w:p>
          <w:p w14:paraId="4293572F" w14:textId="48AA57DF" w:rsidR="00D37670" w:rsidRDefault="00D37670" w:rsidP="00D37670">
            <w:pPr>
              <w:pStyle w:val="TableParagraph"/>
              <w:tabs>
                <w:tab w:val="left" w:pos="0"/>
              </w:tabs>
              <w:ind w:right="441"/>
              <w:jc w:val="both"/>
              <w:rPr>
                <w:rFonts w:cstheme="minorHAnsi"/>
                <w:color w:val="000000"/>
                <w:sz w:val="20"/>
                <w:szCs w:val="20"/>
              </w:rPr>
            </w:pPr>
            <w:r>
              <w:rPr>
                <w:rFonts w:cstheme="minorHAnsi"/>
                <w:color w:val="000000"/>
                <w:sz w:val="20"/>
                <w:szCs w:val="20"/>
              </w:rPr>
              <w:t xml:space="preserve">The Ministry of Higher Education, Science and </w:t>
            </w:r>
            <w:r w:rsidR="001169E7">
              <w:rPr>
                <w:rFonts w:cstheme="minorHAnsi"/>
                <w:color w:val="000000"/>
                <w:sz w:val="20"/>
                <w:szCs w:val="20"/>
              </w:rPr>
              <w:t xml:space="preserve">Innovation </w:t>
            </w:r>
            <w:r>
              <w:rPr>
                <w:rFonts w:cstheme="minorHAnsi"/>
                <w:color w:val="000000"/>
                <w:sz w:val="20"/>
                <w:szCs w:val="20"/>
              </w:rPr>
              <w:t xml:space="preserve">will finance all eligible costs of Slovenian applicants in selected transnational projects, in accordance with the Decree on scientific research public funding from the </w:t>
            </w:r>
            <w:r>
              <w:rPr>
                <w:rFonts w:cstheme="minorHAnsi"/>
                <w:color w:val="000000"/>
                <w:sz w:val="20"/>
                <w:szCs w:val="20"/>
              </w:rPr>
              <w:lastRenderedPageBreak/>
              <w:t>budget of the Republic of Slovenia.  Eligible costs must be directly related to the research carried out and must include all</w:t>
            </w:r>
            <w:r w:rsidR="001169E7">
              <w:rPr>
                <w:rFonts w:cstheme="minorHAnsi"/>
                <w:color w:val="000000"/>
                <w:sz w:val="20"/>
                <w:szCs w:val="20"/>
              </w:rPr>
              <w:t xml:space="preserve"> </w:t>
            </w:r>
            <w:r>
              <w:rPr>
                <w:rFonts w:cstheme="minorHAnsi"/>
                <w:color w:val="000000"/>
                <w:sz w:val="20"/>
                <w:szCs w:val="20"/>
              </w:rPr>
              <w:t>of the following categories of direct costs:</w:t>
            </w:r>
          </w:p>
          <w:p w14:paraId="438B13CE" w14:textId="77777777" w:rsidR="00154AB7" w:rsidRPr="00D37670" w:rsidRDefault="00154AB7" w:rsidP="00D37670">
            <w:pPr>
              <w:pStyle w:val="TableParagraph"/>
              <w:tabs>
                <w:tab w:val="left" w:pos="0"/>
              </w:tabs>
              <w:ind w:right="441"/>
              <w:jc w:val="both"/>
              <w:rPr>
                <w:rFonts w:cstheme="minorHAnsi"/>
                <w:color w:val="000000"/>
                <w:sz w:val="20"/>
                <w:szCs w:val="20"/>
              </w:rPr>
            </w:pPr>
          </w:p>
          <w:p w14:paraId="29847E44" w14:textId="46E2E716" w:rsidR="00D37670" w:rsidRPr="00D37670" w:rsidRDefault="00D37670" w:rsidP="0059115C">
            <w:pPr>
              <w:pStyle w:val="TableParagraph"/>
              <w:numPr>
                <w:ilvl w:val="0"/>
                <w:numId w:val="6"/>
              </w:numPr>
              <w:tabs>
                <w:tab w:val="left" w:pos="0"/>
              </w:tabs>
              <w:ind w:right="441"/>
              <w:jc w:val="both"/>
              <w:rPr>
                <w:rFonts w:cstheme="minorHAnsi"/>
                <w:color w:val="000000"/>
                <w:sz w:val="20"/>
                <w:szCs w:val="20"/>
              </w:rPr>
            </w:pPr>
            <w:r>
              <w:rPr>
                <w:rFonts w:cstheme="minorHAnsi"/>
                <w:color w:val="000000"/>
                <w:sz w:val="20"/>
                <w:szCs w:val="20"/>
              </w:rPr>
              <w:t>personnel (including social, health, pension and other contributions in accordance with national legislation);</w:t>
            </w:r>
          </w:p>
          <w:p w14:paraId="5AECC886" w14:textId="09C8218B" w:rsidR="00D37670" w:rsidRPr="00D37670" w:rsidRDefault="00D37670" w:rsidP="0059115C">
            <w:pPr>
              <w:pStyle w:val="TableParagraph"/>
              <w:numPr>
                <w:ilvl w:val="0"/>
                <w:numId w:val="6"/>
              </w:numPr>
              <w:tabs>
                <w:tab w:val="left" w:pos="0"/>
              </w:tabs>
              <w:ind w:right="441"/>
              <w:jc w:val="both"/>
              <w:rPr>
                <w:rFonts w:cstheme="minorHAnsi"/>
                <w:color w:val="000000"/>
                <w:sz w:val="20"/>
                <w:szCs w:val="20"/>
              </w:rPr>
            </w:pPr>
            <w:r>
              <w:rPr>
                <w:rFonts w:cstheme="minorHAnsi"/>
                <w:color w:val="000000"/>
                <w:sz w:val="20"/>
                <w:szCs w:val="20"/>
              </w:rPr>
              <w:t xml:space="preserve">materials (travel and meeting expenses, consumables, dissemination and knowledge exchange costs and other costs);  </w:t>
            </w:r>
          </w:p>
          <w:p w14:paraId="48D5A401" w14:textId="5DBB9036" w:rsidR="00D37670" w:rsidRPr="00D37670" w:rsidRDefault="00D37670" w:rsidP="0059115C">
            <w:pPr>
              <w:pStyle w:val="TableParagraph"/>
              <w:numPr>
                <w:ilvl w:val="0"/>
                <w:numId w:val="6"/>
              </w:numPr>
              <w:tabs>
                <w:tab w:val="left" w:pos="0"/>
              </w:tabs>
              <w:ind w:right="441"/>
              <w:jc w:val="both"/>
              <w:rPr>
                <w:rFonts w:cstheme="minorHAnsi"/>
                <w:color w:val="000000"/>
                <w:sz w:val="20"/>
                <w:szCs w:val="20"/>
              </w:rPr>
            </w:pPr>
            <w:r>
              <w:rPr>
                <w:rFonts w:cstheme="minorHAnsi"/>
                <w:color w:val="000000"/>
                <w:sz w:val="20"/>
                <w:szCs w:val="20"/>
              </w:rPr>
              <w:t>depreciation costs.</w:t>
            </w:r>
          </w:p>
          <w:p w14:paraId="203849ED" w14:textId="77777777" w:rsidR="00154AB7" w:rsidRDefault="00154AB7" w:rsidP="0059115C">
            <w:pPr>
              <w:pStyle w:val="TableParagraph"/>
              <w:tabs>
                <w:tab w:val="left" w:pos="0"/>
              </w:tabs>
              <w:spacing w:line="276" w:lineRule="auto"/>
              <w:ind w:right="441"/>
              <w:jc w:val="both"/>
              <w:rPr>
                <w:rFonts w:cstheme="minorHAnsi"/>
                <w:color w:val="000000"/>
                <w:sz w:val="20"/>
                <w:szCs w:val="20"/>
              </w:rPr>
            </w:pPr>
          </w:p>
          <w:p w14:paraId="573CE674" w14:textId="136B8E21" w:rsidR="00990FE0" w:rsidRPr="00E072F0" w:rsidRDefault="00154AB7" w:rsidP="0059115C">
            <w:pPr>
              <w:pStyle w:val="TableParagraph"/>
              <w:tabs>
                <w:tab w:val="left" w:pos="0"/>
              </w:tabs>
              <w:spacing w:line="276" w:lineRule="auto"/>
              <w:ind w:right="441"/>
              <w:jc w:val="both"/>
              <w:rPr>
                <w:rFonts w:cstheme="minorHAnsi"/>
                <w:sz w:val="20"/>
                <w:szCs w:val="20"/>
              </w:rPr>
            </w:pPr>
            <w:r>
              <w:rPr>
                <w:rFonts w:cstheme="minorHAnsi"/>
                <w:color w:val="000000"/>
                <w:sz w:val="20"/>
                <w:szCs w:val="20"/>
              </w:rPr>
              <w:t>Indirect costs are eligible for up to 25% of direct costs.</w:t>
            </w:r>
          </w:p>
          <w:p w14:paraId="36C53E75" w14:textId="77777777" w:rsidR="00D42EB1" w:rsidRPr="0059115C" w:rsidRDefault="00D42EB1" w:rsidP="0059115C">
            <w:pPr>
              <w:tabs>
                <w:tab w:val="left" w:pos="0"/>
                <w:tab w:val="left" w:pos="266"/>
              </w:tabs>
              <w:ind w:right="97"/>
              <w:jc w:val="both"/>
              <w:rPr>
                <w:rFonts w:cstheme="minorHAnsi"/>
                <w:sz w:val="20"/>
                <w:szCs w:val="20"/>
              </w:rPr>
            </w:pPr>
          </w:p>
          <w:p w14:paraId="76F7A20A" w14:textId="6EC3EC51" w:rsidR="00956D39" w:rsidRPr="00E072F0" w:rsidRDefault="001F4BA5" w:rsidP="00E072F0">
            <w:pPr>
              <w:tabs>
                <w:tab w:val="left" w:pos="0"/>
                <w:tab w:val="left" w:pos="266"/>
              </w:tabs>
              <w:ind w:right="97"/>
              <w:jc w:val="both"/>
              <w:rPr>
                <w:rFonts w:asciiTheme="minorHAnsi" w:hAnsiTheme="minorHAnsi" w:cstheme="minorHAnsi"/>
                <w:sz w:val="20"/>
                <w:szCs w:val="20"/>
              </w:rPr>
            </w:pPr>
            <w:r>
              <w:rPr>
                <w:rFonts w:asciiTheme="minorHAnsi" w:hAnsiTheme="minorHAnsi" w:cstheme="minorHAnsi"/>
                <w:sz w:val="20"/>
                <w:szCs w:val="20"/>
                <w:lang w:val="en-GB"/>
              </w:rPr>
              <w:t xml:space="preserve">For more detailed explanations, please refer to the </w:t>
            </w:r>
            <w:r>
              <w:rPr>
                <w:rFonts w:asciiTheme="minorHAnsi" w:hAnsiTheme="minorHAnsi" w:cstheme="minorHAnsi"/>
                <w:i/>
                <w:iCs/>
                <w:sz w:val="20"/>
                <w:szCs w:val="20"/>
                <w:lang w:val="en-GB"/>
              </w:rPr>
              <w:t>Navodila za prijavitelje in upravičence</w:t>
            </w:r>
            <w:r>
              <w:rPr>
                <w:rFonts w:asciiTheme="minorHAnsi" w:hAnsiTheme="minorHAnsi" w:cstheme="minorHAnsi"/>
                <w:sz w:val="20"/>
                <w:szCs w:val="20"/>
                <w:lang w:val="en-GB"/>
              </w:rPr>
              <w:t xml:space="preserve"> (Instructions for Applicants and Eligible Persons) (available at: </w:t>
            </w:r>
            <w:hyperlink r:id="rId7" w:history="1">
              <w:r>
                <w:rPr>
                  <w:rStyle w:val="cf01"/>
                  <w:rFonts w:asciiTheme="minorHAnsi" w:hAnsiTheme="minorHAnsi" w:cstheme="minorHAnsi"/>
                  <w:color w:val="0000FF"/>
                  <w:sz w:val="20"/>
                  <w:szCs w:val="20"/>
                  <w:u w:val="single"/>
                  <w:lang w:val="en-GB"/>
                </w:rPr>
                <w:t>https://www.gov.si/teme/javno-javna-partnerstva-na-podrocju-raziskav-in-inovacij/</w:t>
              </w:r>
            </w:hyperlink>
            <w:r>
              <w:rPr>
                <w:rFonts w:asciiTheme="minorHAnsi" w:hAnsiTheme="minorHAnsi" w:cstheme="minorHAnsi"/>
                <w:sz w:val="20"/>
                <w:szCs w:val="20"/>
                <w:lang w:val="en-GB"/>
              </w:rPr>
              <w:t xml:space="preserve">). </w:t>
            </w:r>
          </w:p>
          <w:p w14:paraId="15103E90" w14:textId="2FF2B0C2" w:rsidR="00956D39" w:rsidRPr="0059115C" w:rsidRDefault="00D01853" w:rsidP="0059115C">
            <w:pPr>
              <w:tabs>
                <w:tab w:val="left" w:pos="0"/>
                <w:tab w:val="left" w:pos="266"/>
              </w:tabs>
              <w:ind w:right="97"/>
              <w:jc w:val="both"/>
              <w:rPr>
                <w:rFonts w:cstheme="minorHAnsi"/>
                <w:sz w:val="20"/>
                <w:szCs w:val="20"/>
              </w:rPr>
            </w:pPr>
            <w:r>
              <w:rPr>
                <w:rFonts w:cstheme="minorHAnsi"/>
                <w:sz w:val="20"/>
                <w:szCs w:val="20"/>
                <w:lang w:val="en-GB"/>
              </w:rPr>
              <w:t xml:space="preserve">In the event of the application of the Rules determining special projects of national importance and the regulatory framework for the determination of salaries for researchers, costs will be planned in accordance with the provisions of this Annex.  </w:t>
            </w:r>
          </w:p>
          <w:p w14:paraId="2B3CE791" w14:textId="77777777" w:rsidR="00956D39" w:rsidRPr="00E072F0" w:rsidRDefault="00956D39" w:rsidP="00A203CE">
            <w:pPr>
              <w:pStyle w:val="Odstavekseznama"/>
              <w:tabs>
                <w:tab w:val="left" w:pos="0"/>
                <w:tab w:val="left" w:pos="266"/>
              </w:tabs>
              <w:ind w:left="104" w:right="97"/>
              <w:jc w:val="both"/>
              <w:rPr>
                <w:rFonts w:cstheme="minorHAnsi"/>
                <w:sz w:val="20"/>
                <w:szCs w:val="20"/>
              </w:rPr>
            </w:pPr>
          </w:p>
          <w:p w14:paraId="56D48CDD" w14:textId="70EAF1DF" w:rsidR="00956D39" w:rsidRPr="0059115C" w:rsidRDefault="0059115C" w:rsidP="0059115C">
            <w:pPr>
              <w:tabs>
                <w:tab w:val="left" w:pos="0"/>
                <w:tab w:val="left" w:pos="266"/>
              </w:tabs>
              <w:ind w:right="97"/>
              <w:jc w:val="both"/>
              <w:rPr>
                <w:rFonts w:cstheme="minorHAnsi"/>
                <w:bCs/>
                <w:sz w:val="20"/>
                <w:szCs w:val="20"/>
              </w:rPr>
            </w:pPr>
            <w:r>
              <w:rPr>
                <w:rFonts w:cstheme="minorHAnsi"/>
                <w:b/>
                <w:bCs/>
                <w:sz w:val="20"/>
                <w:szCs w:val="20"/>
                <w:lang w:val="en-GB"/>
              </w:rPr>
              <w:t>Public expenditure eligibility period:</w:t>
            </w:r>
            <w:r>
              <w:rPr>
                <w:rFonts w:cstheme="minorHAnsi"/>
                <w:sz w:val="20"/>
                <w:szCs w:val="20"/>
                <w:lang w:val="en-GB"/>
              </w:rPr>
              <w:t xml:space="preserve"> from the financial year........, until the end of the financial year .........</w:t>
            </w:r>
          </w:p>
          <w:p w14:paraId="4B26BD11" w14:textId="77777777" w:rsidR="0059115C" w:rsidRPr="00E072F0" w:rsidRDefault="0059115C" w:rsidP="00A203CE">
            <w:pPr>
              <w:pStyle w:val="Odstavekseznama"/>
              <w:tabs>
                <w:tab w:val="left" w:pos="0"/>
                <w:tab w:val="left" w:pos="266"/>
              </w:tabs>
              <w:ind w:left="104" w:right="97"/>
              <w:jc w:val="both"/>
              <w:rPr>
                <w:rFonts w:cstheme="minorHAnsi"/>
                <w:sz w:val="20"/>
                <w:szCs w:val="20"/>
              </w:rPr>
            </w:pPr>
          </w:p>
          <w:p w14:paraId="31DDF50B" w14:textId="15244C6C" w:rsidR="001F4BA5" w:rsidRPr="0059115C" w:rsidRDefault="0059115C" w:rsidP="0059115C">
            <w:pPr>
              <w:tabs>
                <w:tab w:val="left" w:pos="0"/>
                <w:tab w:val="left" w:pos="266"/>
              </w:tabs>
              <w:ind w:right="97"/>
              <w:jc w:val="both"/>
              <w:rPr>
                <w:rFonts w:cstheme="minorHAnsi"/>
                <w:bCs/>
                <w:sz w:val="20"/>
                <w:szCs w:val="20"/>
              </w:rPr>
            </w:pPr>
            <w:r>
              <w:rPr>
                <w:rFonts w:cstheme="minorHAnsi"/>
                <w:b/>
                <w:bCs/>
                <w:sz w:val="20"/>
                <w:szCs w:val="20"/>
                <w:lang w:val="en-GB"/>
              </w:rPr>
              <w:t>Project expenditure eligibility period:</w:t>
            </w:r>
            <w:r>
              <w:rPr>
                <w:rFonts w:cstheme="minorHAnsi"/>
                <w:sz w:val="20"/>
                <w:szCs w:val="20"/>
                <w:lang w:val="en-GB"/>
              </w:rPr>
              <w:t xml:space="preserve">  From the start date of the transnational project, as specified in the National Documentation for the duration of the project, with the prescribed additional 30-day deadline for the payment of invoices related to the project costs. The project expenditure eligibility period starts after the entry into force of the consortium agreement between the selected consortium partners from the date on which the national co-funding contract enters into force.</w:t>
            </w:r>
          </w:p>
          <w:p w14:paraId="32E941BB" w14:textId="77777777" w:rsidR="0059115C" w:rsidRPr="0059115C" w:rsidRDefault="0059115C" w:rsidP="00A203CE">
            <w:pPr>
              <w:pStyle w:val="Odstavekseznama"/>
              <w:tabs>
                <w:tab w:val="left" w:pos="0"/>
                <w:tab w:val="left" w:pos="266"/>
              </w:tabs>
              <w:ind w:left="104" w:right="97"/>
              <w:jc w:val="both"/>
              <w:rPr>
                <w:rFonts w:cstheme="minorHAnsi"/>
                <w:bCs/>
                <w:sz w:val="20"/>
                <w:szCs w:val="20"/>
              </w:rPr>
            </w:pPr>
          </w:p>
          <w:p w14:paraId="332CD64C" w14:textId="13076E55" w:rsidR="001F4BA5" w:rsidRPr="00E072F0" w:rsidRDefault="00127695" w:rsidP="00873D56">
            <w:pPr>
              <w:jc w:val="both"/>
              <w:rPr>
                <w:rFonts w:asciiTheme="minorHAnsi" w:hAnsiTheme="minorHAnsi" w:cstheme="minorHAnsi"/>
                <w:sz w:val="20"/>
                <w:szCs w:val="20"/>
              </w:rPr>
            </w:pPr>
            <w:r>
              <w:rPr>
                <w:rFonts w:asciiTheme="minorHAnsi" w:hAnsiTheme="minorHAnsi" w:cstheme="minorHAnsi"/>
                <w:sz w:val="20"/>
                <w:szCs w:val="20"/>
                <w:lang w:val="en-GB"/>
              </w:rPr>
              <w:t xml:space="preserve">The co-funding contract enters into force on the date of the fulfilment of the suspensive condition, i.e. on the date of the conclusion/signing of the consortium agreement. The consortium agreement shall be deemed to be signed when the last signatory party signs it. If the consortium agreement is not signed at the latest within one year from the date of the start of the project (as specified in the national documentation), the contract between the parties shall not enter into force and therefore no rights and obligations shall arise between them In this case, the contracting party cannot demand performance from the counterparty as agreed in the above-mentioned contract. As from the date of the entry into force of the contract, the eligible person shall be entitled to the payment of eligible costs and expenses incurred by it as a result of the implementation of the project from the date of the start of the project.  </w:t>
            </w:r>
          </w:p>
        </w:tc>
      </w:tr>
      <w:tr w:rsidR="00956D39" w:rsidRPr="00E072F0" w14:paraId="2BCDEDBE" w14:textId="77777777" w:rsidTr="000979E5">
        <w:trPr>
          <w:trHeight w:val="571"/>
          <w:tblCellSpacing w:w="0" w:type="dxa"/>
        </w:trPr>
        <w:tc>
          <w:tcPr>
            <w:tcW w:w="1248" w:type="pct"/>
            <w:tcBorders>
              <w:top w:val="outset" w:sz="6" w:space="0" w:color="auto"/>
              <w:left w:val="outset" w:sz="6" w:space="0" w:color="auto"/>
              <w:bottom w:val="outset" w:sz="6" w:space="0" w:color="auto"/>
              <w:right w:val="outset" w:sz="6" w:space="0" w:color="auto"/>
            </w:tcBorders>
            <w:vAlign w:val="center"/>
          </w:tcPr>
          <w:p w14:paraId="7E7CB8D3" w14:textId="45F15BB3" w:rsidR="00956D39" w:rsidRPr="00E072F0" w:rsidRDefault="00072806" w:rsidP="00A203CE">
            <w:pPr>
              <w:spacing w:before="100" w:beforeAutospacing="1" w:after="100" w:afterAutospacing="1" w:line="240" w:lineRule="auto"/>
              <w:rPr>
                <w:rFonts w:asciiTheme="minorHAnsi" w:hAnsiTheme="minorHAnsi" w:cstheme="minorHAnsi"/>
                <w:b/>
                <w:bCs/>
                <w:sz w:val="20"/>
                <w:szCs w:val="20"/>
              </w:rPr>
            </w:pPr>
            <w:r>
              <w:rPr>
                <w:rFonts w:asciiTheme="minorHAnsi" w:hAnsiTheme="minorHAnsi" w:cstheme="minorHAnsi"/>
                <w:b/>
                <w:bCs/>
                <w:sz w:val="20"/>
                <w:szCs w:val="20"/>
                <w:lang w:val="en-GB"/>
              </w:rPr>
              <w:lastRenderedPageBreak/>
              <w:t>Submission of the project proposal at the national/regional level (method, content, deadlines, etc.)</w:t>
            </w:r>
          </w:p>
        </w:tc>
        <w:tc>
          <w:tcPr>
            <w:tcW w:w="3752" w:type="pct"/>
            <w:tcBorders>
              <w:top w:val="outset" w:sz="6" w:space="0" w:color="auto"/>
              <w:left w:val="outset" w:sz="6" w:space="0" w:color="auto"/>
              <w:bottom w:val="outset" w:sz="6" w:space="0" w:color="auto"/>
              <w:right w:val="outset" w:sz="6" w:space="0" w:color="auto"/>
            </w:tcBorders>
            <w:vAlign w:val="center"/>
          </w:tcPr>
          <w:p w14:paraId="34B90C63" w14:textId="4CCAEC69" w:rsidR="00072806" w:rsidRDefault="00072806"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Applicants must submit the transnational application in accordance with the instructions and deadlines set out in the joint transnational call for tender.</w:t>
            </w:r>
          </w:p>
          <w:p w14:paraId="457EC299" w14:textId="4F47ACD0" w:rsidR="00956D39" w:rsidRDefault="00072806"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The submission of an application at the national level is not foreseen.</w:t>
            </w:r>
          </w:p>
          <w:p w14:paraId="7EC6ED59" w14:textId="72302D9A" w:rsidR="00072806" w:rsidRPr="00E072F0" w:rsidRDefault="00072806"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lastRenderedPageBreak/>
              <w:t>All information necessary to establish the eligibility for the co-funding of Slovenian applicants must be evident from the duly submitted transnational project application.</w:t>
            </w:r>
          </w:p>
          <w:p w14:paraId="5B2AC13A" w14:textId="6D4DCB52" w:rsidR="00A46BD8" w:rsidRPr="00E072F0" w:rsidRDefault="00072806" w:rsidP="00A203CE">
            <w:pPr>
              <w:spacing w:before="100" w:beforeAutospacing="1" w:after="100" w:afterAutospacing="1"/>
              <w:rPr>
                <w:rFonts w:asciiTheme="minorHAnsi" w:hAnsiTheme="minorHAnsi" w:cstheme="minorHAnsi"/>
                <w:bCs/>
                <w:sz w:val="20"/>
                <w:szCs w:val="20"/>
              </w:rPr>
            </w:pPr>
            <w:r>
              <w:rPr>
                <w:rFonts w:asciiTheme="minorHAnsi" w:hAnsiTheme="minorHAnsi" w:cstheme="minorHAnsi"/>
                <w:sz w:val="20"/>
                <w:szCs w:val="20"/>
                <w:lang w:val="en-GB"/>
              </w:rPr>
              <w:t xml:space="preserve">The national contracting procedure will start once the projects are proposed for co-funding at the level of the transnational call for tenders. The national documentation submitted, including evidence of the start date of the transnational project, will be a prerequisite for the signature of the contract at the national level (a draft contract is annexed to the </w:t>
            </w:r>
            <w:r>
              <w:rPr>
                <w:rFonts w:asciiTheme="minorHAnsi" w:hAnsiTheme="minorHAnsi" w:cstheme="minorHAnsi"/>
                <w:i/>
                <w:iCs/>
                <w:sz w:val="20"/>
                <w:szCs w:val="20"/>
                <w:lang w:val="en-GB"/>
              </w:rPr>
              <w:t>Navodila za prijavitelje in upravičence</w:t>
            </w:r>
            <w:r>
              <w:rPr>
                <w:rFonts w:asciiTheme="minorHAnsi" w:hAnsiTheme="minorHAnsi" w:cstheme="minorHAnsi"/>
                <w:sz w:val="20"/>
                <w:szCs w:val="20"/>
                <w:lang w:val="en-GB"/>
              </w:rPr>
              <w:t xml:space="preserve"> (Instructions for Applicants and Eligible Persons), available at: </w:t>
            </w:r>
            <w:hyperlink r:id="rId8" w:history="1">
              <w:r>
                <w:rPr>
                  <w:rStyle w:val="cf01"/>
                  <w:rFonts w:asciiTheme="minorHAnsi" w:hAnsiTheme="minorHAnsi" w:cstheme="minorHAnsi"/>
                  <w:color w:val="0000FF"/>
                  <w:sz w:val="20"/>
                  <w:szCs w:val="20"/>
                  <w:u w:val="single"/>
                  <w:lang w:val="en-GB"/>
                </w:rPr>
                <w:t>https://www.gov.si/teme/javno-javna-partnerstva-na-podrocju-raziskav-in-inovacij/</w:t>
              </w:r>
            </w:hyperlink>
            <w:r>
              <w:rPr>
                <w:rFonts w:asciiTheme="minorHAnsi" w:hAnsiTheme="minorHAnsi" w:cstheme="minorHAnsi"/>
                <w:sz w:val="20"/>
                <w:szCs w:val="20"/>
                <w:lang w:val="en-GB"/>
              </w:rPr>
              <w:t>).</w:t>
            </w:r>
          </w:p>
          <w:p w14:paraId="2AFC4ACA" w14:textId="00B12955" w:rsidR="00956D39" w:rsidRPr="00E072F0" w:rsidRDefault="00956D39" w:rsidP="00A203CE">
            <w:pPr>
              <w:spacing w:before="100" w:beforeAutospacing="1" w:after="100" w:afterAutospacing="1"/>
              <w:rPr>
                <w:rFonts w:asciiTheme="minorHAnsi" w:hAnsiTheme="minorHAnsi" w:cstheme="minorHAnsi"/>
                <w:sz w:val="20"/>
                <w:szCs w:val="20"/>
              </w:rPr>
            </w:pPr>
          </w:p>
        </w:tc>
      </w:tr>
      <w:tr w:rsidR="00956D39" w:rsidRPr="00E072F0" w14:paraId="76A154FE" w14:textId="77777777" w:rsidTr="000979E5">
        <w:trPr>
          <w:trHeight w:val="555"/>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16265B02" w14:textId="372B8E9C" w:rsidR="00956D39" w:rsidRPr="00E072F0" w:rsidRDefault="00072806" w:rsidP="00A203CE">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b/>
                <w:bCs/>
                <w:sz w:val="20"/>
                <w:szCs w:val="20"/>
                <w:lang w:val="en-GB"/>
              </w:rPr>
              <w:lastRenderedPageBreak/>
              <w:t>The submission of financial and substantive reports at the national/regional level</w:t>
            </w:r>
          </w:p>
        </w:tc>
        <w:tc>
          <w:tcPr>
            <w:tcW w:w="3752" w:type="pct"/>
            <w:tcBorders>
              <w:top w:val="outset" w:sz="6" w:space="0" w:color="auto"/>
              <w:left w:val="outset" w:sz="6" w:space="0" w:color="auto"/>
              <w:bottom w:val="outset" w:sz="6" w:space="0" w:color="auto"/>
              <w:right w:val="outset" w:sz="6" w:space="0" w:color="auto"/>
            </w:tcBorders>
            <w:vAlign w:val="center"/>
          </w:tcPr>
          <w:p w14:paraId="587E0C0E" w14:textId="45700BBA" w:rsidR="00956D39" w:rsidRPr="00E072F0" w:rsidRDefault="00072806" w:rsidP="00A203CE">
            <w:pPr>
              <w:spacing w:before="100" w:beforeAutospacing="1" w:after="100" w:afterAutospacing="1"/>
              <w:rPr>
                <w:rFonts w:asciiTheme="minorHAnsi" w:hAnsiTheme="minorHAnsi" w:cstheme="minorHAnsi"/>
                <w:sz w:val="20"/>
                <w:szCs w:val="20"/>
              </w:rPr>
            </w:pPr>
            <w:r>
              <w:rPr>
                <w:rFonts w:asciiTheme="minorHAnsi" w:hAnsiTheme="minorHAnsi" w:cstheme="minorHAnsi"/>
                <w:sz w:val="20"/>
                <w:szCs w:val="20"/>
                <w:lang w:val="en-GB"/>
              </w:rPr>
              <w:t>In accordance with the co-funding contract and the National Annex.</w:t>
            </w:r>
          </w:p>
        </w:tc>
      </w:tr>
      <w:tr w:rsidR="00956D39" w:rsidRPr="00E072F0" w14:paraId="61C257C5" w14:textId="77777777" w:rsidTr="000979E5">
        <w:trPr>
          <w:trHeight w:val="555"/>
          <w:tblCellSpacing w:w="0" w:type="dxa"/>
        </w:trPr>
        <w:tc>
          <w:tcPr>
            <w:tcW w:w="1248" w:type="pct"/>
            <w:tcBorders>
              <w:top w:val="outset" w:sz="6" w:space="0" w:color="auto"/>
              <w:left w:val="outset" w:sz="6" w:space="0" w:color="auto"/>
              <w:bottom w:val="outset" w:sz="6" w:space="0" w:color="auto"/>
              <w:right w:val="outset" w:sz="6" w:space="0" w:color="auto"/>
            </w:tcBorders>
            <w:vAlign w:val="center"/>
            <w:hideMark/>
          </w:tcPr>
          <w:p w14:paraId="2646814C" w14:textId="7BBA77A1" w:rsidR="00956D39" w:rsidRPr="00E072F0" w:rsidRDefault="00072806" w:rsidP="00A203CE">
            <w:pPr>
              <w:spacing w:before="100" w:beforeAutospacing="1" w:after="100" w:afterAutospacing="1" w:line="240" w:lineRule="auto"/>
              <w:rPr>
                <w:rFonts w:asciiTheme="minorHAnsi" w:hAnsiTheme="minorHAnsi" w:cstheme="minorHAnsi"/>
                <w:b/>
                <w:sz w:val="20"/>
                <w:szCs w:val="20"/>
              </w:rPr>
            </w:pPr>
            <w:r>
              <w:rPr>
                <w:rFonts w:asciiTheme="minorHAnsi" w:hAnsiTheme="minorHAnsi" w:cstheme="minorHAnsi"/>
                <w:b/>
                <w:bCs/>
                <w:sz w:val="20"/>
                <w:szCs w:val="20"/>
                <w:lang w:val="en-GB"/>
              </w:rPr>
              <w:t>Further guidance</w:t>
            </w:r>
          </w:p>
        </w:tc>
        <w:tc>
          <w:tcPr>
            <w:tcW w:w="3752" w:type="pct"/>
            <w:tcBorders>
              <w:top w:val="outset" w:sz="6" w:space="0" w:color="auto"/>
              <w:left w:val="outset" w:sz="6" w:space="0" w:color="auto"/>
              <w:bottom w:val="outset" w:sz="6" w:space="0" w:color="auto"/>
              <w:right w:val="outset" w:sz="6" w:space="0" w:color="auto"/>
            </w:tcBorders>
            <w:vAlign w:val="center"/>
          </w:tcPr>
          <w:p w14:paraId="2172641D" w14:textId="187408D1" w:rsidR="00072806" w:rsidRDefault="00072806" w:rsidP="00A203CE">
            <w:pPr>
              <w:pStyle w:val="TableParagraph"/>
              <w:tabs>
                <w:tab w:val="left" w:pos="0"/>
              </w:tabs>
              <w:spacing w:line="276" w:lineRule="auto"/>
              <w:ind w:right="103"/>
              <w:jc w:val="both"/>
              <w:rPr>
                <w:rFonts w:eastAsia="Times New Roman" w:cstheme="minorHAnsi"/>
                <w:b/>
                <w:sz w:val="20"/>
                <w:szCs w:val="20"/>
              </w:rPr>
            </w:pPr>
            <w:r>
              <w:rPr>
                <w:rFonts w:eastAsia="Times New Roman" w:cstheme="minorHAnsi"/>
                <w:b/>
                <w:bCs/>
                <w:sz w:val="20"/>
                <w:szCs w:val="20"/>
              </w:rPr>
              <w:t>All Slovenian applicants are recommended to contact the Slovenian national contact person.</w:t>
            </w:r>
          </w:p>
          <w:p w14:paraId="4DB621B7" w14:textId="77777777" w:rsidR="00072806" w:rsidRDefault="00072806" w:rsidP="00A203CE">
            <w:pPr>
              <w:pStyle w:val="TableParagraph"/>
              <w:tabs>
                <w:tab w:val="left" w:pos="0"/>
              </w:tabs>
              <w:spacing w:line="276" w:lineRule="auto"/>
              <w:ind w:right="103"/>
              <w:jc w:val="both"/>
              <w:rPr>
                <w:rFonts w:eastAsia="Times New Roman" w:cstheme="minorHAnsi"/>
                <w:b/>
                <w:sz w:val="20"/>
                <w:szCs w:val="20"/>
              </w:rPr>
            </w:pPr>
          </w:p>
          <w:p w14:paraId="487BF8ED" w14:textId="3C777451" w:rsidR="00072806" w:rsidRDefault="00072806" w:rsidP="00A203CE">
            <w:pPr>
              <w:pStyle w:val="TableParagraph"/>
              <w:tabs>
                <w:tab w:val="left" w:pos="0"/>
              </w:tabs>
              <w:spacing w:line="276" w:lineRule="auto"/>
              <w:ind w:right="103"/>
              <w:jc w:val="both"/>
              <w:rPr>
                <w:rFonts w:cstheme="minorHAnsi"/>
                <w:color w:val="000000"/>
                <w:sz w:val="20"/>
                <w:szCs w:val="20"/>
              </w:rPr>
            </w:pPr>
            <w:r>
              <w:rPr>
                <w:rFonts w:cstheme="minorHAnsi"/>
                <w:color w:val="000000"/>
                <w:sz w:val="20"/>
                <w:szCs w:val="20"/>
              </w:rPr>
              <w:t>All Slovenian applicants should refer to the information published on the call for tenders at the following website:</w:t>
            </w:r>
          </w:p>
          <w:p w14:paraId="7411A81D" w14:textId="7DE03D65" w:rsidR="00956D39" w:rsidRPr="00E072F0" w:rsidRDefault="00DD3B0C" w:rsidP="00A203CE">
            <w:pPr>
              <w:pStyle w:val="TableParagraph"/>
              <w:tabs>
                <w:tab w:val="left" w:pos="0"/>
              </w:tabs>
              <w:spacing w:line="276" w:lineRule="auto"/>
              <w:ind w:right="103"/>
              <w:jc w:val="both"/>
              <w:rPr>
                <w:rStyle w:val="Hiperpovezava"/>
                <w:rFonts w:cstheme="minorHAnsi"/>
                <w:sz w:val="20"/>
                <w:szCs w:val="20"/>
              </w:rPr>
            </w:pPr>
            <w:hyperlink r:id="rId9" w:history="1">
              <w:r>
                <w:rPr>
                  <w:rStyle w:val="Hiperpovezava"/>
                  <w:rFonts w:cstheme="minorHAnsi"/>
                  <w:sz w:val="20"/>
                  <w:szCs w:val="20"/>
                </w:rPr>
                <w:t>https://www.gov.si/drzavni-organi/ministrstva/ministrstvo-za-visoko-solstvo-znanost-in-inovacije/javne-objave/</w:t>
              </w:r>
            </w:hyperlink>
          </w:p>
          <w:p w14:paraId="167B5674" w14:textId="77777777" w:rsidR="009C240C" w:rsidRPr="00E072F0" w:rsidRDefault="009C240C" w:rsidP="00A203CE">
            <w:pPr>
              <w:pStyle w:val="TableParagraph"/>
              <w:tabs>
                <w:tab w:val="left" w:pos="0"/>
              </w:tabs>
              <w:spacing w:line="276" w:lineRule="auto"/>
              <w:ind w:right="103"/>
              <w:jc w:val="both"/>
              <w:rPr>
                <w:rStyle w:val="Hiperpovezava"/>
                <w:rFonts w:cstheme="minorHAnsi"/>
                <w:sz w:val="20"/>
                <w:szCs w:val="20"/>
              </w:rPr>
            </w:pPr>
          </w:p>
          <w:p w14:paraId="5B3C572C" w14:textId="5C7DF835" w:rsidR="009C240C" w:rsidRPr="00E072F0" w:rsidRDefault="009C240C" w:rsidP="00E072F0">
            <w:pPr>
              <w:tabs>
                <w:tab w:val="left" w:pos="0"/>
                <w:tab w:val="left" w:pos="266"/>
              </w:tabs>
              <w:ind w:right="97"/>
              <w:jc w:val="both"/>
              <w:rPr>
                <w:rFonts w:cstheme="minorHAnsi"/>
                <w:sz w:val="20"/>
                <w:szCs w:val="20"/>
              </w:rPr>
            </w:pPr>
            <w:r>
              <w:rPr>
                <w:rFonts w:cstheme="minorHAnsi"/>
                <w:sz w:val="20"/>
                <w:szCs w:val="20"/>
                <w:lang w:val="en-GB"/>
              </w:rPr>
              <w:t xml:space="preserve">For more detailed explanations, please refer to the </w:t>
            </w:r>
            <w:r>
              <w:rPr>
                <w:rFonts w:cstheme="minorHAnsi"/>
                <w:i/>
                <w:iCs/>
                <w:sz w:val="20"/>
                <w:szCs w:val="20"/>
                <w:lang w:val="en-GB"/>
              </w:rPr>
              <w:t>Navodila za prijavitelje in upravičence</w:t>
            </w:r>
            <w:r>
              <w:rPr>
                <w:rFonts w:cstheme="minorHAnsi"/>
                <w:sz w:val="20"/>
                <w:szCs w:val="20"/>
                <w:lang w:val="en-GB"/>
              </w:rPr>
              <w:t xml:space="preserve"> (Instructions for Applicants and Eligible Persons) (available at: </w:t>
            </w:r>
            <w:hyperlink r:id="rId10" w:history="1">
              <w:r>
                <w:rPr>
                  <w:rStyle w:val="cf01"/>
                  <w:rFonts w:asciiTheme="minorHAnsi" w:hAnsiTheme="minorHAnsi" w:cstheme="minorHAnsi"/>
                  <w:color w:val="0000FF"/>
                  <w:sz w:val="20"/>
                  <w:szCs w:val="20"/>
                  <w:u w:val="single"/>
                  <w:lang w:val="en-GB"/>
                </w:rPr>
                <w:t>https://www.gov.si/teme/javno-javna-partnerstva-na-podrocju-raziskav-in-inovacij/</w:t>
              </w:r>
            </w:hyperlink>
            <w:r>
              <w:rPr>
                <w:rFonts w:cstheme="minorHAnsi"/>
                <w:sz w:val="20"/>
                <w:szCs w:val="20"/>
                <w:lang w:val="en-GB"/>
              </w:rPr>
              <w:t>).</w:t>
            </w:r>
          </w:p>
          <w:p w14:paraId="00DB8C73" w14:textId="77777777" w:rsidR="009C240C" w:rsidRPr="00E072F0" w:rsidRDefault="009C240C" w:rsidP="00A203CE">
            <w:pPr>
              <w:pStyle w:val="TableParagraph"/>
              <w:tabs>
                <w:tab w:val="left" w:pos="0"/>
              </w:tabs>
              <w:spacing w:line="276" w:lineRule="auto"/>
              <w:ind w:right="103"/>
              <w:jc w:val="both"/>
              <w:rPr>
                <w:rFonts w:cstheme="minorHAnsi"/>
                <w:sz w:val="20"/>
                <w:szCs w:val="20"/>
              </w:rPr>
            </w:pPr>
          </w:p>
          <w:p w14:paraId="570123AC" w14:textId="2E16CF8E" w:rsidR="00956D39" w:rsidRPr="00E072F0" w:rsidRDefault="00956D39" w:rsidP="00A203CE">
            <w:pPr>
              <w:pStyle w:val="TableParagraph"/>
              <w:tabs>
                <w:tab w:val="left" w:pos="0"/>
              </w:tabs>
              <w:spacing w:line="276" w:lineRule="auto"/>
              <w:ind w:right="103"/>
              <w:jc w:val="both"/>
              <w:rPr>
                <w:rFonts w:cstheme="minorHAnsi"/>
                <w:sz w:val="20"/>
                <w:szCs w:val="20"/>
              </w:rPr>
            </w:pPr>
          </w:p>
        </w:tc>
      </w:tr>
    </w:tbl>
    <w:p w14:paraId="2922B42D" w14:textId="77777777" w:rsidR="00804B47" w:rsidRPr="00956D39" w:rsidRDefault="00804B47" w:rsidP="00804B47">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Cs/>
          <w:color w:val="212100"/>
          <w:sz w:val="20"/>
          <w:szCs w:val="20"/>
          <w:highlight w:val="magenta"/>
        </w:rPr>
      </w:pPr>
    </w:p>
    <w:p w14:paraId="3366F718" w14:textId="77777777" w:rsidR="00804B47" w:rsidRPr="00956D39" w:rsidRDefault="00804B47" w:rsidP="00804B47">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Cs/>
          <w:color w:val="212100"/>
          <w:sz w:val="20"/>
          <w:szCs w:val="20"/>
          <w:highlight w:val="magenta"/>
        </w:rPr>
      </w:pPr>
    </w:p>
    <w:p w14:paraId="102217E8" w14:textId="77777777" w:rsidR="00804B47" w:rsidRPr="00956D39" w:rsidRDefault="00804B47" w:rsidP="00804B47">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r>
        <w:rPr>
          <w:rFonts w:ascii="Arial" w:hAnsi="Arial" w:cs="Arial"/>
          <w:sz w:val="20"/>
          <w:szCs w:val="20"/>
          <w:lang w:val="en-GB"/>
        </w:rPr>
        <w:t xml:space="preserve">Name: </w:t>
      </w:r>
      <w:r>
        <w:rPr>
          <w:rFonts w:ascii="Arial" w:hAnsi="Arial" w:cs="Arial"/>
          <w:sz w:val="20"/>
          <w:szCs w:val="20"/>
          <w:lang w:val="en-GB"/>
        </w:rPr>
        <w:tab/>
      </w:r>
      <w:r>
        <w:rPr>
          <w:rFonts w:ascii="Arial" w:hAnsi="Arial" w:cs="Arial"/>
          <w:sz w:val="20"/>
          <w:szCs w:val="20"/>
          <w:lang w:val="en-GB"/>
        </w:rPr>
        <w:tab/>
      </w:r>
    </w:p>
    <w:p w14:paraId="06FBDE00" w14:textId="77777777" w:rsidR="00804B47" w:rsidRPr="00956D39" w:rsidRDefault="00804B47" w:rsidP="00804B47">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r>
        <w:rPr>
          <w:rFonts w:ascii="Arial" w:hAnsi="Arial" w:cs="Arial"/>
          <w:sz w:val="20"/>
          <w:szCs w:val="20"/>
          <w:lang w:val="en-GB"/>
        </w:rPr>
        <w:t xml:space="preserve">Position: </w:t>
      </w:r>
      <w:r>
        <w:rPr>
          <w:rFonts w:ascii="Arial" w:hAnsi="Arial" w:cs="Arial"/>
          <w:sz w:val="20"/>
          <w:szCs w:val="20"/>
          <w:lang w:val="en-GB"/>
        </w:rPr>
        <w:tab/>
        <w:t>Minister</w:t>
      </w:r>
    </w:p>
    <w:p w14:paraId="07805AC1" w14:textId="6A15F176" w:rsidR="00804B47" w:rsidRPr="00956D39" w:rsidRDefault="00804B47" w:rsidP="00804B47">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r>
        <w:rPr>
          <w:rFonts w:ascii="Arial" w:hAnsi="Arial" w:cs="Arial"/>
          <w:sz w:val="20"/>
          <w:szCs w:val="20"/>
          <w:lang w:val="en-GB"/>
        </w:rPr>
        <w:t>Place and date:</w:t>
      </w:r>
      <w:r>
        <w:rPr>
          <w:rFonts w:ascii="Arial" w:hAnsi="Arial" w:cs="Arial"/>
          <w:sz w:val="20"/>
          <w:szCs w:val="20"/>
          <w:lang w:val="en-GB"/>
        </w:rPr>
        <w:tab/>
        <w:t>Ljubljana, XX.XX.20XX</w:t>
      </w:r>
    </w:p>
    <w:p w14:paraId="62264CCB" w14:textId="77777777" w:rsidR="00804B47" w:rsidRPr="00956D39" w:rsidRDefault="00804B47" w:rsidP="00804B47">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725CE7CD" w14:textId="77777777" w:rsidR="00804B47" w:rsidRPr="00956D39" w:rsidRDefault="00804B47" w:rsidP="00804B47">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71359E6D" w14:textId="77777777" w:rsidR="00804B47" w:rsidRPr="00956D39" w:rsidRDefault="00804B47" w:rsidP="00804B47">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r>
        <w:rPr>
          <w:rFonts w:ascii="Arial" w:hAnsi="Arial" w:cs="Arial"/>
          <w:sz w:val="20"/>
          <w:szCs w:val="20"/>
          <w:lang w:val="en-GB"/>
        </w:rPr>
        <w:t>Signature:</w:t>
      </w:r>
    </w:p>
    <w:p w14:paraId="5E6BE789" w14:textId="77777777" w:rsidR="001A1CDB" w:rsidRDefault="001A1CDB"/>
    <w:sectPr w:rsidR="001A1C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B75"/>
    <w:multiLevelType w:val="hybridMultilevel"/>
    <w:tmpl w:val="7496062C"/>
    <w:lvl w:ilvl="0" w:tplc="04240001">
      <w:start w:val="1"/>
      <w:numFmt w:val="bullet"/>
      <w:lvlText w:val=""/>
      <w:lvlJc w:val="left"/>
      <w:pPr>
        <w:ind w:left="464" w:hanging="360"/>
      </w:pPr>
      <w:rPr>
        <w:rFonts w:ascii="Symbol" w:hAnsi="Symbol" w:hint="default"/>
      </w:rPr>
    </w:lvl>
    <w:lvl w:ilvl="1" w:tplc="FFFFFFFF" w:tentative="1">
      <w:start w:val="1"/>
      <w:numFmt w:val="bullet"/>
      <w:lvlText w:val="o"/>
      <w:lvlJc w:val="left"/>
      <w:pPr>
        <w:ind w:left="1184" w:hanging="360"/>
      </w:pPr>
      <w:rPr>
        <w:rFonts w:ascii="Courier New" w:hAnsi="Courier New" w:cs="Courier New" w:hint="default"/>
      </w:rPr>
    </w:lvl>
    <w:lvl w:ilvl="2" w:tplc="FFFFFFFF" w:tentative="1">
      <w:start w:val="1"/>
      <w:numFmt w:val="bullet"/>
      <w:lvlText w:val=""/>
      <w:lvlJc w:val="left"/>
      <w:pPr>
        <w:ind w:left="1904" w:hanging="360"/>
      </w:pPr>
      <w:rPr>
        <w:rFonts w:ascii="Wingdings" w:hAnsi="Wingdings" w:hint="default"/>
      </w:rPr>
    </w:lvl>
    <w:lvl w:ilvl="3" w:tplc="FFFFFFFF" w:tentative="1">
      <w:start w:val="1"/>
      <w:numFmt w:val="bullet"/>
      <w:lvlText w:val=""/>
      <w:lvlJc w:val="left"/>
      <w:pPr>
        <w:ind w:left="2624" w:hanging="360"/>
      </w:pPr>
      <w:rPr>
        <w:rFonts w:ascii="Symbol" w:hAnsi="Symbol" w:hint="default"/>
      </w:rPr>
    </w:lvl>
    <w:lvl w:ilvl="4" w:tplc="FFFFFFFF" w:tentative="1">
      <w:start w:val="1"/>
      <w:numFmt w:val="bullet"/>
      <w:lvlText w:val="o"/>
      <w:lvlJc w:val="left"/>
      <w:pPr>
        <w:ind w:left="3344" w:hanging="360"/>
      </w:pPr>
      <w:rPr>
        <w:rFonts w:ascii="Courier New" w:hAnsi="Courier New" w:cs="Courier New" w:hint="default"/>
      </w:rPr>
    </w:lvl>
    <w:lvl w:ilvl="5" w:tplc="FFFFFFFF" w:tentative="1">
      <w:start w:val="1"/>
      <w:numFmt w:val="bullet"/>
      <w:lvlText w:val=""/>
      <w:lvlJc w:val="left"/>
      <w:pPr>
        <w:ind w:left="4064" w:hanging="360"/>
      </w:pPr>
      <w:rPr>
        <w:rFonts w:ascii="Wingdings" w:hAnsi="Wingdings" w:hint="default"/>
      </w:rPr>
    </w:lvl>
    <w:lvl w:ilvl="6" w:tplc="FFFFFFFF" w:tentative="1">
      <w:start w:val="1"/>
      <w:numFmt w:val="bullet"/>
      <w:lvlText w:val=""/>
      <w:lvlJc w:val="left"/>
      <w:pPr>
        <w:ind w:left="4784" w:hanging="360"/>
      </w:pPr>
      <w:rPr>
        <w:rFonts w:ascii="Symbol" w:hAnsi="Symbol" w:hint="default"/>
      </w:rPr>
    </w:lvl>
    <w:lvl w:ilvl="7" w:tplc="FFFFFFFF" w:tentative="1">
      <w:start w:val="1"/>
      <w:numFmt w:val="bullet"/>
      <w:lvlText w:val="o"/>
      <w:lvlJc w:val="left"/>
      <w:pPr>
        <w:ind w:left="5504" w:hanging="360"/>
      </w:pPr>
      <w:rPr>
        <w:rFonts w:ascii="Courier New" w:hAnsi="Courier New" w:cs="Courier New" w:hint="default"/>
      </w:rPr>
    </w:lvl>
    <w:lvl w:ilvl="8" w:tplc="FFFFFFFF" w:tentative="1">
      <w:start w:val="1"/>
      <w:numFmt w:val="bullet"/>
      <w:lvlText w:val=""/>
      <w:lvlJc w:val="left"/>
      <w:pPr>
        <w:ind w:left="6224" w:hanging="360"/>
      </w:pPr>
      <w:rPr>
        <w:rFonts w:ascii="Wingdings" w:hAnsi="Wingdings" w:hint="default"/>
      </w:rPr>
    </w:lvl>
  </w:abstractNum>
  <w:abstractNum w:abstractNumId="1" w15:restartNumberingAfterBreak="0">
    <w:nsid w:val="462B2C0B"/>
    <w:multiLevelType w:val="hybridMultilevel"/>
    <w:tmpl w:val="24C4D1DE"/>
    <w:lvl w:ilvl="0" w:tplc="FF08A36E">
      <w:numFmt w:val="bullet"/>
      <w:lvlText w:val="-"/>
      <w:lvlJc w:val="left"/>
      <w:pPr>
        <w:ind w:left="360" w:hanging="360"/>
      </w:pPr>
      <w:rPr>
        <w:rFonts w:ascii="Corbel" w:eastAsia="Times New Roman" w:hAnsi="Corbe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 w15:restartNumberingAfterBreak="0">
    <w:nsid w:val="4E03021C"/>
    <w:multiLevelType w:val="hybridMultilevel"/>
    <w:tmpl w:val="D994B3F6"/>
    <w:lvl w:ilvl="0" w:tplc="04240001">
      <w:start w:val="1"/>
      <w:numFmt w:val="bullet"/>
      <w:lvlText w:val=""/>
      <w:lvlJc w:val="left"/>
      <w:pPr>
        <w:ind w:left="824" w:hanging="360"/>
      </w:pPr>
      <w:rPr>
        <w:rFonts w:ascii="Symbol" w:hAnsi="Symbol" w:hint="default"/>
      </w:rPr>
    </w:lvl>
    <w:lvl w:ilvl="1" w:tplc="04240003" w:tentative="1">
      <w:start w:val="1"/>
      <w:numFmt w:val="bullet"/>
      <w:lvlText w:val="o"/>
      <w:lvlJc w:val="left"/>
      <w:pPr>
        <w:ind w:left="1544" w:hanging="360"/>
      </w:pPr>
      <w:rPr>
        <w:rFonts w:ascii="Courier New" w:hAnsi="Courier New" w:cs="Courier New" w:hint="default"/>
      </w:rPr>
    </w:lvl>
    <w:lvl w:ilvl="2" w:tplc="04240005" w:tentative="1">
      <w:start w:val="1"/>
      <w:numFmt w:val="bullet"/>
      <w:lvlText w:val=""/>
      <w:lvlJc w:val="left"/>
      <w:pPr>
        <w:ind w:left="2264" w:hanging="360"/>
      </w:pPr>
      <w:rPr>
        <w:rFonts w:ascii="Wingdings" w:hAnsi="Wingdings" w:hint="default"/>
      </w:rPr>
    </w:lvl>
    <w:lvl w:ilvl="3" w:tplc="04240001" w:tentative="1">
      <w:start w:val="1"/>
      <w:numFmt w:val="bullet"/>
      <w:lvlText w:val=""/>
      <w:lvlJc w:val="left"/>
      <w:pPr>
        <w:ind w:left="2984" w:hanging="360"/>
      </w:pPr>
      <w:rPr>
        <w:rFonts w:ascii="Symbol" w:hAnsi="Symbol" w:hint="default"/>
      </w:rPr>
    </w:lvl>
    <w:lvl w:ilvl="4" w:tplc="04240003" w:tentative="1">
      <w:start w:val="1"/>
      <w:numFmt w:val="bullet"/>
      <w:lvlText w:val="o"/>
      <w:lvlJc w:val="left"/>
      <w:pPr>
        <w:ind w:left="3704" w:hanging="360"/>
      </w:pPr>
      <w:rPr>
        <w:rFonts w:ascii="Courier New" w:hAnsi="Courier New" w:cs="Courier New" w:hint="default"/>
      </w:rPr>
    </w:lvl>
    <w:lvl w:ilvl="5" w:tplc="04240005" w:tentative="1">
      <w:start w:val="1"/>
      <w:numFmt w:val="bullet"/>
      <w:lvlText w:val=""/>
      <w:lvlJc w:val="left"/>
      <w:pPr>
        <w:ind w:left="4424" w:hanging="360"/>
      </w:pPr>
      <w:rPr>
        <w:rFonts w:ascii="Wingdings" w:hAnsi="Wingdings" w:hint="default"/>
      </w:rPr>
    </w:lvl>
    <w:lvl w:ilvl="6" w:tplc="04240001" w:tentative="1">
      <w:start w:val="1"/>
      <w:numFmt w:val="bullet"/>
      <w:lvlText w:val=""/>
      <w:lvlJc w:val="left"/>
      <w:pPr>
        <w:ind w:left="5144" w:hanging="360"/>
      </w:pPr>
      <w:rPr>
        <w:rFonts w:ascii="Symbol" w:hAnsi="Symbol" w:hint="default"/>
      </w:rPr>
    </w:lvl>
    <w:lvl w:ilvl="7" w:tplc="04240003" w:tentative="1">
      <w:start w:val="1"/>
      <w:numFmt w:val="bullet"/>
      <w:lvlText w:val="o"/>
      <w:lvlJc w:val="left"/>
      <w:pPr>
        <w:ind w:left="5864" w:hanging="360"/>
      </w:pPr>
      <w:rPr>
        <w:rFonts w:ascii="Courier New" w:hAnsi="Courier New" w:cs="Courier New" w:hint="default"/>
      </w:rPr>
    </w:lvl>
    <w:lvl w:ilvl="8" w:tplc="04240005" w:tentative="1">
      <w:start w:val="1"/>
      <w:numFmt w:val="bullet"/>
      <w:lvlText w:val=""/>
      <w:lvlJc w:val="left"/>
      <w:pPr>
        <w:ind w:left="6584" w:hanging="360"/>
      </w:pPr>
      <w:rPr>
        <w:rFonts w:ascii="Wingdings" w:hAnsi="Wingdings" w:hint="default"/>
      </w:rPr>
    </w:lvl>
  </w:abstractNum>
  <w:abstractNum w:abstractNumId="3" w15:restartNumberingAfterBreak="0">
    <w:nsid w:val="58307FA6"/>
    <w:multiLevelType w:val="hybridMultilevel"/>
    <w:tmpl w:val="9B04630C"/>
    <w:lvl w:ilvl="0" w:tplc="6D3CF940">
      <w:start w:val="10"/>
      <w:numFmt w:val="bullet"/>
      <w:lvlText w:val="-"/>
      <w:lvlJc w:val="left"/>
      <w:pPr>
        <w:ind w:left="464" w:hanging="360"/>
      </w:pPr>
      <w:rPr>
        <w:rFonts w:ascii="Calibri" w:eastAsia="Times New Roman" w:hAnsi="Calibri" w:cs="Calibri" w:hint="default"/>
      </w:rPr>
    </w:lvl>
    <w:lvl w:ilvl="1" w:tplc="04240003" w:tentative="1">
      <w:start w:val="1"/>
      <w:numFmt w:val="bullet"/>
      <w:lvlText w:val="o"/>
      <w:lvlJc w:val="left"/>
      <w:pPr>
        <w:ind w:left="1184" w:hanging="360"/>
      </w:pPr>
      <w:rPr>
        <w:rFonts w:ascii="Courier New" w:hAnsi="Courier New" w:cs="Courier New" w:hint="default"/>
      </w:rPr>
    </w:lvl>
    <w:lvl w:ilvl="2" w:tplc="04240005" w:tentative="1">
      <w:start w:val="1"/>
      <w:numFmt w:val="bullet"/>
      <w:lvlText w:val=""/>
      <w:lvlJc w:val="left"/>
      <w:pPr>
        <w:ind w:left="1904" w:hanging="360"/>
      </w:pPr>
      <w:rPr>
        <w:rFonts w:ascii="Wingdings" w:hAnsi="Wingdings" w:hint="default"/>
      </w:rPr>
    </w:lvl>
    <w:lvl w:ilvl="3" w:tplc="04240001" w:tentative="1">
      <w:start w:val="1"/>
      <w:numFmt w:val="bullet"/>
      <w:lvlText w:val=""/>
      <w:lvlJc w:val="left"/>
      <w:pPr>
        <w:ind w:left="2624" w:hanging="360"/>
      </w:pPr>
      <w:rPr>
        <w:rFonts w:ascii="Symbol" w:hAnsi="Symbol" w:hint="default"/>
      </w:rPr>
    </w:lvl>
    <w:lvl w:ilvl="4" w:tplc="04240003" w:tentative="1">
      <w:start w:val="1"/>
      <w:numFmt w:val="bullet"/>
      <w:lvlText w:val="o"/>
      <w:lvlJc w:val="left"/>
      <w:pPr>
        <w:ind w:left="3344" w:hanging="360"/>
      </w:pPr>
      <w:rPr>
        <w:rFonts w:ascii="Courier New" w:hAnsi="Courier New" w:cs="Courier New" w:hint="default"/>
      </w:rPr>
    </w:lvl>
    <w:lvl w:ilvl="5" w:tplc="04240005" w:tentative="1">
      <w:start w:val="1"/>
      <w:numFmt w:val="bullet"/>
      <w:lvlText w:val=""/>
      <w:lvlJc w:val="left"/>
      <w:pPr>
        <w:ind w:left="4064" w:hanging="360"/>
      </w:pPr>
      <w:rPr>
        <w:rFonts w:ascii="Wingdings" w:hAnsi="Wingdings" w:hint="default"/>
      </w:rPr>
    </w:lvl>
    <w:lvl w:ilvl="6" w:tplc="04240001" w:tentative="1">
      <w:start w:val="1"/>
      <w:numFmt w:val="bullet"/>
      <w:lvlText w:val=""/>
      <w:lvlJc w:val="left"/>
      <w:pPr>
        <w:ind w:left="4784" w:hanging="360"/>
      </w:pPr>
      <w:rPr>
        <w:rFonts w:ascii="Symbol" w:hAnsi="Symbol" w:hint="default"/>
      </w:rPr>
    </w:lvl>
    <w:lvl w:ilvl="7" w:tplc="04240003" w:tentative="1">
      <w:start w:val="1"/>
      <w:numFmt w:val="bullet"/>
      <w:lvlText w:val="o"/>
      <w:lvlJc w:val="left"/>
      <w:pPr>
        <w:ind w:left="5504" w:hanging="360"/>
      </w:pPr>
      <w:rPr>
        <w:rFonts w:ascii="Courier New" w:hAnsi="Courier New" w:cs="Courier New" w:hint="default"/>
      </w:rPr>
    </w:lvl>
    <w:lvl w:ilvl="8" w:tplc="04240005" w:tentative="1">
      <w:start w:val="1"/>
      <w:numFmt w:val="bullet"/>
      <w:lvlText w:val=""/>
      <w:lvlJc w:val="left"/>
      <w:pPr>
        <w:ind w:left="6224" w:hanging="360"/>
      </w:pPr>
      <w:rPr>
        <w:rFonts w:ascii="Wingdings" w:hAnsi="Wingdings" w:hint="default"/>
      </w:rPr>
    </w:lvl>
  </w:abstractNum>
  <w:abstractNum w:abstractNumId="4" w15:restartNumberingAfterBreak="0">
    <w:nsid w:val="63295FA9"/>
    <w:multiLevelType w:val="hybridMultilevel"/>
    <w:tmpl w:val="C83ADBEC"/>
    <w:lvl w:ilvl="0" w:tplc="2ED2B546">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1AA484E"/>
    <w:multiLevelType w:val="hybridMultilevel"/>
    <w:tmpl w:val="30F241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8612450">
    <w:abstractNumId w:val="2"/>
  </w:num>
  <w:num w:numId="2" w16cid:durableId="274562293">
    <w:abstractNumId w:val="3"/>
  </w:num>
  <w:num w:numId="3" w16cid:durableId="376122783">
    <w:abstractNumId w:val="4"/>
  </w:num>
  <w:num w:numId="4" w16cid:durableId="1123111109">
    <w:abstractNumId w:val="1"/>
  </w:num>
  <w:num w:numId="5" w16cid:durableId="1790779151">
    <w:abstractNumId w:val="5"/>
  </w:num>
  <w:num w:numId="6" w16cid:durableId="2065056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B47"/>
    <w:rsid w:val="0000122E"/>
    <w:rsid w:val="00001A96"/>
    <w:rsid w:val="00054E5B"/>
    <w:rsid w:val="00061CE8"/>
    <w:rsid w:val="00066A1E"/>
    <w:rsid w:val="00072806"/>
    <w:rsid w:val="000979E5"/>
    <w:rsid w:val="000B77C2"/>
    <w:rsid w:val="000C4BE7"/>
    <w:rsid w:val="000E774E"/>
    <w:rsid w:val="00111F08"/>
    <w:rsid w:val="00113C8D"/>
    <w:rsid w:val="001169E7"/>
    <w:rsid w:val="00127695"/>
    <w:rsid w:val="00154AB7"/>
    <w:rsid w:val="001567AE"/>
    <w:rsid w:val="001713A2"/>
    <w:rsid w:val="001971CE"/>
    <w:rsid w:val="001A1CDB"/>
    <w:rsid w:val="001A3C45"/>
    <w:rsid w:val="001B081C"/>
    <w:rsid w:val="001D4FF5"/>
    <w:rsid w:val="001E39AD"/>
    <w:rsid w:val="001E59EF"/>
    <w:rsid w:val="001F4BA5"/>
    <w:rsid w:val="002035F4"/>
    <w:rsid w:val="002129D5"/>
    <w:rsid w:val="00216070"/>
    <w:rsid w:val="00233D8D"/>
    <w:rsid w:val="00241F75"/>
    <w:rsid w:val="00254278"/>
    <w:rsid w:val="0027260E"/>
    <w:rsid w:val="002968CA"/>
    <w:rsid w:val="002C40F8"/>
    <w:rsid w:val="002D2151"/>
    <w:rsid w:val="002D69F2"/>
    <w:rsid w:val="00304194"/>
    <w:rsid w:val="00356B60"/>
    <w:rsid w:val="00363CCD"/>
    <w:rsid w:val="00384B84"/>
    <w:rsid w:val="0038793C"/>
    <w:rsid w:val="00391293"/>
    <w:rsid w:val="003C0EDF"/>
    <w:rsid w:val="003C4FA2"/>
    <w:rsid w:val="00402DFA"/>
    <w:rsid w:val="00406A00"/>
    <w:rsid w:val="00411F03"/>
    <w:rsid w:val="00412512"/>
    <w:rsid w:val="00436BF7"/>
    <w:rsid w:val="00463A09"/>
    <w:rsid w:val="00467F3B"/>
    <w:rsid w:val="00471E89"/>
    <w:rsid w:val="0047369C"/>
    <w:rsid w:val="00495A5E"/>
    <w:rsid w:val="004B0CFA"/>
    <w:rsid w:val="004B41A4"/>
    <w:rsid w:val="004E609C"/>
    <w:rsid w:val="004F38CA"/>
    <w:rsid w:val="00503B87"/>
    <w:rsid w:val="00526E8D"/>
    <w:rsid w:val="0053198C"/>
    <w:rsid w:val="00575FCB"/>
    <w:rsid w:val="0058727A"/>
    <w:rsid w:val="0059115C"/>
    <w:rsid w:val="005B449E"/>
    <w:rsid w:val="005E3ED0"/>
    <w:rsid w:val="005E4C2F"/>
    <w:rsid w:val="006342F7"/>
    <w:rsid w:val="006A3B17"/>
    <w:rsid w:val="006D755E"/>
    <w:rsid w:val="007025B5"/>
    <w:rsid w:val="007058E9"/>
    <w:rsid w:val="00731C7B"/>
    <w:rsid w:val="00785B0B"/>
    <w:rsid w:val="00800881"/>
    <w:rsid w:val="00804B47"/>
    <w:rsid w:val="00815D95"/>
    <w:rsid w:val="0082397F"/>
    <w:rsid w:val="00862FAA"/>
    <w:rsid w:val="00873D56"/>
    <w:rsid w:val="00880B76"/>
    <w:rsid w:val="00880D5C"/>
    <w:rsid w:val="008F5B90"/>
    <w:rsid w:val="008F5C05"/>
    <w:rsid w:val="00902640"/>
    <w:rsid w:val="00936EDF"/>
    <w:rsid w:val="00952075"/>
    <w:rsid w:val="00956D39"/>
    <w:rsid w:val="00973581"/>
    <w:rsid w:val="00990FE0"/>
    <w:rsid w:val="009C0D55"/>
    <w:rsid w:val="009C240C"/>
    <w:rsid w:val="009E0414"/>
    <w:rsid w:val="00A030EB"/>
    <w:rsid w:val="00A17CB3"/>
    <w:rsid w:val="00A237CA"/>
    <w:rsid w:val="00A25F1B"/>
    <w:rsid w:val="00A31EA5"/>
    <w:rsid w:val="00A46BD8"/>
    <w:rsid w:val="00A57A22"/>
    <w:rsid w:val="00AE0ACB"/>
    <w:rsid w:val="00AE0D5E"/>
    <w:rsid w:val="00B12E42"/>
    <w:rsid w:val="00B12FE5"/>
    <w:rsid w:val="00B336B3"/>
    <w:rsid w:val="00B44323"/>
    <w:rsid w:val="00B474B2"/>
    <w:rsid w:val="00B8546C"/>
    <w:rsid w:val="00BC6214"/>
    <w:rsid w:val="00BE59C0"/>
    <w:rsid w:val="00C02C38"/>
    <w:rsid w:val="00C2175C"/>
    <w:rsid w:val="00C32B1C"/>
    <w:rsid w:val="00C40F49"/>
    <w:rsid w:val="00C45530"/>
    <w:rsid w:val="00C71080"/>
    <w:rsid w:val="00C852C8"/>
    <w:rsid w:val="00C949EA"/>
    <w:rsid w:val="00CB0F53"/>
    <w:rsid w:val="00CC4D50"/>
    <w:rsid w:val="00CD066D"/>
    <w:rsid w:val="00CD0F76"/>
    <w:rsid w:val="00CF6C66"/>
    <w:rsid w:val="00D01853"/>
    <w:rsid w:val="00D03931"/>
    <w:rsid w:val="00D31627"/>
    <w:rsid w:val="00D37670"/>
    <w:rsid w:val="00D40145"/>
    <w:rsid w:val="00D42EB1"/>
    <w:rsid w:val="00D561A3"/>
    <w:rsid w:val="00D56587"/>
    <w:rsid w:val="00D6380E"/>
    <w:rsid w:val="00D6544B"/>
    <w:rsid w:val="00D82832"/>
    <w:rsid w:val="00DB6585"/>
    <w:rsid w:val="00DD3B0C"/>
    <w:rsid w:val="00E072F0"/>
    <w:rsid w:val="00E112F6"/>
    <w:rsid w:val="00E507C2"/>
    <w:rsid w:val="00E532D1"/>
    <w:rsid w:val="00E544F9"/>
    <w:rsid w:val="00E6510D"/>
    <w:rsid w:val="00E70273"/>
    <w:rsid w:val="00E73E22"/>
    <w:rsid w:val="00E750C4"/>
    <w:rsid w:val="00EA47BE"/>
    <w:rsid w:val="00EB4ED8"/>
    <w:rsid w:val="00ED3A7B"/>
    <w:rsid w:val="00ED4CEA"/>
    <w:rsid w:val="00EF1D6A"/>
    <w:rsid w:val="00F06793"/>
    <w:rsid w:val="00F21E47"/>
    <w:rsid w:val="00F2317E"/>
    <w:rsid w:val="00F765A8"/>
    <w:rsid w:val="00FA72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AC2F7"/>
  <w15:chartTrackingRefBased/>
  <w15:docId w15:val="{02B70223-67C5-4763-BB48-886E3A58A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04B47"/>
    <w:pPr>
      <w:spacing w:line="276" w:lineRule="auto"/>
    </w:pPr>
    <w:rPr>
      <w:rFonts w:ascii="Calibri" w:eastAsia="Times New Roman" w:hAnsi="Calibri" w:cs="Times New Roman"/>
      <w:sz w:val="21"/>
      <w:szCs w:val="21"/>
      <w:lang w:val="en-US"/>
    </w:rPr>
  </w:style>
  <w:style w:type="paragraph" w:styleId="Naslov3">
    <w:name w:val="heading 3"/>
    <w:basedOn w:val="Navaden"/>
    <w:next w:val="Navaden"/>
    <w:link w:val="Naslov3Znak"/>
    <w:uiPriority w:val="9"/>
    <w:semiHidden/>
    <w:unhideWhenUsed/>
    <w:qFormat/>
    <w:rsid w:val="004E60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slov6">
    <w:name w:val="heading 6"/>
    <w:basedOn w:val="Navaden"/>
    <w:next w:val="Navaden"/>
    <w:link w:val="Naslov6Znak"/>
    <w:uiPriority w:val="9"/>
    <w:unhideWhenUsed/>
    <w:qFormat/>
    <w:rsid w:val="00804B47"/>
    <w:pPr>
      <w:keepNext/>
      <w:keepLines/>
      <w:spacing w:before="80" w:after="0" w:line="240" w:lineRule="auto"/>
      <w:outlineLvl w:val="5"/>
    </w:pPr>
    <w:rPr>
      <w:rFonts w:ascii="Calibri Light" w:eastAsia="SimSun" w:hAnsi="Calibri Light"/>
      <w:i/>
      <w:iCs/>
      <w:color w:val="833C0B"/>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6Znak">
    <w:name w:val="Naslov 6 Znak"/>
    <w:basedOn w:val="Privzetapisavaodstavka"/>
    <w:link w:val="Naslov6"/>
    <w:uiPriority w:val="9"/>
    <w:rsid w:val="00804B47"/>
    <w:rPr>
      <w:rFonts w:ascii="Calibri Light" w:eastAsia="SimSun" w:hAnsi="Calibri Light" w:cs="Times New Roman"/>
      <w:i/>
      <w:iCs/>
      <w:color w:val="833C0B"/>
      <w:sz w:val="24"/>
      <w:szCs w:val="24"/>
      <w:lang w:val="en-US"/>
    </w:rPr>
  </w:style>
  <w:style w:type="character" w:styleId="Hiperpovezava">
    <w:name w:val="Hyperlink"/>
    <w:uiPriority w:val="99"/>
    <w:rsid w:val="00804B47"/>
    <w:rPr>
      <w:color w:val="000080"/>
      <w:u w:val="single"/>
    </w:rPr>
  </w:style>
  <w:style w:type="paragraph" w:customStyle="1" w:styleId="TableParagraph">
    <w:name w:val="Table Paragraph"/>
    <w:basedOn w:val="Navaden"/>
    <w:uiPriority w:val="1"/>
    <w:qFormat/>
    <w:rsid w:val="00956D39"/>
    <w:pPr>
      <w:widowControl w:val="0"/>
      <w:spacing w:after="0" w:line="240" w:lineRule="auto"/>
    </w:pPr>
    <w:rPr>
      <w:rFonts w:asciiTheme="minorHAnsi" w:eastAsiaTheme="minorHAnsi" w:hAnsiTheme="minorHAnsi" w:cstheme="minorBidi"/>
      <w:sz w:val="22"/>
      <w:szCs w:val="22"/>
      <w:lang w:val="en-GB"/>
    </w:rPr>
  </w:style>
  <w:style w:type="table" w:customStyle="1" w:styleId="TableNormal1">
    <w:name w:val="Table Normal1"/>
    <w:uiPriority w:val="2"/>
    <w:semiHidden/>
    <w:unhideWhenUsed/>
    <w:qFormat/>
    <w:rsid w:val="00956D39"/>
    <w:pPr>
      <w:widowControl w:val="0"/>
      <w:spacing w:after="0" w:line="240" w:lineRule="auto"/>
    </w:pPr>
    <w:rPr>
      <w:lang w:val="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956D39"/>
    <w:pPr>
      <w:widowControl w:val="0"/>
      <w:spacing w:before="120" w:after="0" w:line="240" w:lineRule="auto"/>
      <w:jc w:val="both"/>
    </w:pPr>
    <w:rPr>
      <w:rFonts w:eastAsia="Calibri" w:cstheme="minorBidi"/>
      <w:sz w:val="22"/>
      <w:szCs w:val="22"/>
      <w:lang w:val="en-GB"/>
    </w:rPr>
  </w:style>
  <w:style w:type="character" w:customStyle="1" w:styleId="TelobesedilaZnak">
    <w:name w:val="Telo besedila Znak"/>
    <w:basedOn w:val="Privzetapisavaodstavka"/>
    <w:link w:val="Telobesedila"/>
    <w:uiPriority w:val="1"/>
    <w:rsid w:val="00956D39"/>
    <w:rPr>
      <w:rFonts w:ascii="Calibri" w:eastAsia="Calibri" w:hAnsi="Calibri"/>
      <w:lang w:val="en-GB"/>
    </w:rPr>
  </w:style>
  <w:style w:type="paragraph" w:styleId="Odstavekseznama">
    <w:name w:val="List Paragraph"/>
    <w:aliases w:val="cv list paragraph,List Paragraph1,ITEM NUMBER,Numbered Para 1,Dot pt,No Spacing1,List Paragraph Char Char Char,Indicator Text,Bullet 1,Bullet Points,MAIN CONTENT,List Paragraph12,Bullet Style,F5 List Paragraph"/>
    <w:basedOn w:val="Navaden"/>
    <w:link w:val="OdstavekseznamaZnak"/>
    <w:uiPriority w:val="34"/>
    <w:qFormat/>
    <w:rsid w:val="00956D39"/>
    <w:pPr>
      <w:widowControl w:val="0"/>
      <w:spacing w:after="0" w:line="240" w:lineRule="auto"/>
    </w:pPr>
    <w:rPr>
      <w:rFonts w:asciiTheme="minorHAnsi" w:eastAsiaTheme="minorHAnsi" w:hAnsiTheme="minorHAnsi" w:cstheme="minorBidi"/>
      <w:sz w:val="22"/>
      <w:szCs w:val="22"/>
      <w:lang w:val="en-GB"/>
    </w:rPr>
  </w:style>
  <w:style w:type="character" w:customStyle="1" w:styleId="OdstavekseznamaZnak">
    <w:name w:val="Odstavek seznama Znak"/>
    <w:aliases w:val="cv list paragraph Znak,List Paragraph1 Znak,ITEM NUMBER Znak,Numbered Para 1 Znak,Dot pt Znak,No Spacing1 Znak,List Paragraph Char Char Char Znak,Indicator Text Znak,Bullet 1 Znak,Bullet Points Znak,MAIN CONTENT Znak"/>
    <w:link w:val="Odstavekseznama"/>
    <w:uiPriority w:val="34"/>
    <w:qFormat/>
    <w:locked/>
    <w:rsid w:val="00956D39"/>
    <w:rPr>
      <w:lang w:val="en-GB"/>
    </w:rPr>
  </w:style>
  <w:style w:type="character" w:styleId="SledenaHiperpovezava">
    <w:name w:val="FollowedHyperlink"/>
    <w:basedOn w:val="Privzetapisavaodstavka"/>
    <w:uiPriority w:val="99"/>
    <w:semiHidden/>
    <w:unhideWhenUsed/>
    <w:rsid w:val="00356B60"/>
    <w:rPr>
      <w:color w:val="954F72" w:themeColor="followedHyperlink"/>
      <w:u w:val="single"/>
    </w:rPr>
  </w:style>
  <w:style w:type="character" w:customStyle="1" w:styleId="Nerazreenaomemba1">
    <w:name w:val="Nerazrešena omemba1"/>
    <w:basedOn w:val="Privzetapisavaodstavka"/>
    <w:uiPriority w:val="99"/>
    <w:semiHidden/>
    <w:unhideWhenUsed/>
    <w:rsid w:val="00304194"/>
    <w:rPr>
      <w:color w:val="605E5C"/>
      <w:shd w:val="clear" w:color="auto" w:fill="E1DFDD"/>
    </w:rPr>
  </w:style>
  <w:style w:type="paragraph" w:styleId="Revizija">
    <w:name w:val="Revision"/>
    <w:hidden/>
    <w:uiPriority w:val="99"/>
    <w:semiHidden/>
    <w:rsid w:val="00216070"/>
    <w:pPr>
      <w:spacing w:after="0" w:line="240" w:lineRule="auto"/>
    </w:pPr>
    <w:rPr>
      <w:rFonts w:ascii="Calibri" w:eastAsia="Times New Roman" w:hAnsi="Calibri" w:cs="Times New Roman"/>
      <w:sz w:val="21"/>
      <w:szCs w:val="21"/>
      <w:lang w:val="en-US"/>
    </w:rPr>
  </w:style>
  <w:style w:type="character" w:styleId="Pripombasklic">
    <w:name w:val="annotation reference"/>
    <w:basedOn w:val="Privzetapisavaodstavka"/>
    <w:uiPriority w:val="99"/>
    <w:semiHidden/>
    <w:unhideWhenUsed/>
    <w:rsid w:val="001A3C45"/>
    <w:rPr>
      <w:sz w:val="16"/>
      <w:szCs w:val="16"/>
    </w:rPr>
  </w:style>
  <w:style w:type="paragraph" w:styleId="Pripombabesedilo">
    <w:name w:val="annotation text"/>
    <w:basedOn w:val="Navaden"/>
    <w:link w:val="PripombabesediloZnak"/>
    <w:uiPriority w:val="99"/>
    <w:unhideWhenUsed/>
    <w:rsid w:val="001A3C45"/>
    <w:pPr>
      <w:spacing w:line="240" w:lineRule="auto"/>
    </w:pPr>
    <w:rPr>
      <w:sz w:val="20"/>
      <w:szCs w:val="20"/>
    </w:rPr>
  </w:style>
  <w:style w:type="character" w:customStyle="1" w:styleId="PripombabesediloZnak">
    <w:name w:val="Pripomba – besedilo Znak"/>
    <w:basedOn w:val="Privzetapisavaodstavka"/>
    <w:link w:val="Pripombabesedilo"/>
    <w:uiPriority w:val="99"/>
    <w:rsid w:val="001A3C45"/>
    <w:rPr>
      <w:rFonts w:ascii="Calibri" w:eastAsia="Times New Roman" w:hAnsi="Calibri" w:cs="Times New Roman"/>
      <w:sz w:val="20"/>
      <w:szCs w:val="20"/>
      <w:lang w:val="en-US"/>
    </w:rPr>
  </w:style>
  <w:style w:type="paragraph" w:styleId="Zadevapripombe">
    <w:name w:val="annotation subject"/>
    <w:basedOn w:val="Pripombabesedilo"/>
    <w:next w:val="Pripombabesedilo"/>
    <w:link w:val="ZadevapripombeZnak"/>
    <w:uiPriority w:val="99"/>
    <w:semiHidden/>
    <w:unhideWhenUsed/>
    <w:rsid w:val="001A3C45"/>
    <w:rPr>
      <w:b/>
      <w:bCs/>
    </w:rPr>
  </w:style>
  <w:style w:type="character" w:customStyle="1" w:styleId="ZadevapripombeZnak">
    <w:name w:val="Zadeva pripombe Znak"/>
    <w:basedOn w:val="PripombabesediloZnak"/>
    <w:link w:val="Zadevapripombe"/>
    <w:uiPriority w:val="99"/>
    <w:semiHidden/>
    <w:rsid w:val="001A3C45"/>
    <w:rPr>
      <w:rFonts w:ascii="Calibri" w:eastAsia="Times New Roman" w:hAnsi="Calibri" w:cs="Times New Roman"/>
      <w:b/>
      <w:bCs/>
      <w:sz w:val="20"/>
      <w:szCs w:val="20"/>
      <w:lang w:val="en-US"/>
    </w:rPr>
  </w:style>
  <w:style w:type="paragraph" w:styleId="Navadensplet">
    <w:name w:val="Normal (Web)"/>
    <w:basedOn w:val="Navaden"/>
    <w:uiPriority w:val="99"/>
    <w:unhideWhenUsed/>
    <w:rsid w:val="00CC4D50"/>
    <w:pPr>
      <w:spacing w:before="100" w:beforeAutospacing="1" w:after="100" w:afterAutospacing="1" w:line="240" w:lineRule="auto"/>
    </w:pPr>
    <w:rPr>
      <w:rFonts w:ascii="Times New Roman" w:hAnsi="Times New Roman"/>
      <w:sz w:val="24"/>
      <w:szCs w:val="24"/>
      <w:lang w:val="sl-SI" w:eastAsia="sl-SI"/>
    </w:rPr>
  </w:style>
  <w:style w:type="character" w:customStyle="1" w:styleId="Naslov3Znak">
    <w:name w:val="Naslov 3 Znak"/>
    <w:basedOn w:val="Privzetapisavaodstavka"/>
    <w:link w:val="Naslov3"/>
    <w:uiPriority w:val="9"/>
    <w:semiHidden/>
    <w:rsid w:val="004E609C"/>
    <w:rPr>
      <w:rFonts w:asciiTheme="majorHAnsi" w:eastAsiaTheme="majorEastAsia" w:hAnsiTheme="majorHAnsi" w:cstheme="majorBidi"/>
      <w:color w:val="1F3763" w:themeColor="accent1" w:themeShade="7F"/>
      <w:sz w:val="24"/>
      <w:szCs w:val="24"/>
      <w:lang w:val="en-US"/>
    </w:rPr>
  </w:style>
  <w:style w:type="paragraph" w:customStyle="1" w:styleId="pf0">
    <w:name w:val="pf0"/>
    <w:basedOn w:val="Navaden"/>
    <w:rsid w:val="00EB4ED8"/>
    <w:pPr>
      <w:spacing w:before="100" w:beforeAutospacing="1" w:after="100" w:afterAutospacing="1" w:line="240" w:lineRule="auto"/>
    </w:pPr>
    <w:rPr>
      <w:rFonts w:ascii="Times New Roman" w:hAnsi="Times New Roman"/>
      <w:sz w:val="24"/>
      <w:szCs w:val="24"/>
      <w:lang w:val="sl-SI" w:eastAsia="sl-SI"/>
    </w:rPr>
  </w:style>
  <w:style w:type="character" w:customStyle="1" w:styleId="cf01">
    <w:name w:val="cf01"/>
    <w:basedOn w:val="Privzetapisavaodstavka"/>
    <w:rsid w:val="00EB4ED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453667">
      <w:bodyDiv w:val="1"/>
      <w:marLeft w:val="0"/>
      <w:marRight w:val="0"/>
      <w:marTop w:val="0"/>
      <w:marBottom w:val="0"/>
      <w:divBdr>
        <w:top w:val="none" w:sz="0" w:space="0" w:color="auto"/>
        <w:left w:val="none" w:sz="0" w:space="0" w:color="auto"/>
        <w:bottom w:val="none" w:sz="0" w:space="0" w:color="auto"/>
        <w:right w:val="none" w:sz="0" w:space="0" w:color="auto"/>
      </w:divBdr>
    </w:div>
    <w:div w:id="1452700332">
      <w:bodyDiv w:val="1"/>
      <w:marLeft w:val="0"/>
      <w:marRight w:val="0"/>
      <w:marTop w:val="0"/>
      <w:marBottom w:val="0"/>
      <w:divBdr>
        <w:top w:val="none" w:sz="0" w:space="0" w:color="auto"/>
        <w:left w:val="none" w:sz="0" w:space="0" w:color="auto"/>
        <w:bottom w:val="none" w:sz="0" w:space="0" w:color="auto"/>
        <w:right w:val="none" w:sz="0" w:space="0" w:color="auto"/>
      </w:divBdr>
    </w:div>
    <w:div w:id="1559979437">
      <w:bodyDiv w:val="1"/>
      <w:marLeft w:val="0"/>
      <w:marRight w:val="0"/>
      <w:marTop w:val="0"/>
      <w:marBottom w:val="0"/>
      <w:divBdr>
        <w:top w:val="none" w:sz="0" w:space="0" w:color="auto"/>
        <w:left w:val="none" w:sz="0" w:space="0" w:color="auto"/>
        <w:bottom w:val="none" w:sz="0" w:space="0" w:color="auto"/>
        <w:right w:val="none" w:sz="0" w:space="0" w:color="auto"/>
      </w:divBdr>
    </w:div>
    <w:div w:id="167202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si/teme/javno-javna-partnerstva-na-podrocju-raziskav-in-inovacij/" TargetMode="External"/><Relationship Id="rId3" Type="http://schemas.openxmlformats.org/officeDocument/2006/relationships/styles" Target="styles.xml"/><Relationship Id="rId7" Type="http://schemas.openxmlformats.org/officeDocument/2006/relationships/hyperlink" Target="https://www.gov.si/teme/javno-javna-partnerstva-na-podrocju-raziskav-in-inovacij/"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si/teme/javno-javna-partnerstva-na-podrocju-raziskav-in-inovacij/"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v.si/teme/javno-javna-partnerstva-na-podrocju-raziskav-in-inovacij/" TargetMode="External"/><Relationship Id="rId4" Type="http://schemas.openxmlformats.org/officeDocument/2006/relationships/settings" Target="settings.xml"/><Relationship Id="rId9" Type="http://schemas.openxmlformats.org/officeDocument/2006/relationships/hyperlink" Target="https://www.gov.si/drzavni-organi/ministrstva/ministrstvo-za-visoko-solstvo-znanost-in-inovacije/javne-objave/"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0AE6B4B-6F58-40A7-A982-489C573B9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1921</Words>
  <Characters>10950</Characters>
  <Application>Microsoft Office Word</Application>
  <DocSecurity>0</DocSecurity>
  <Lines>91</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MJU</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Doroteja Zlobec</dc:creator>
  <cp:keywords/>
  <dc:description/>
  <cp:lastModifiedBy>Karolina Schlegel</cp:lastModifiedBy>
  <cp:revision>5</cp:revision>
  <cp:lastPrinted>2024-05-29T13:18:00Z</cp:lastPrinted>
  <dcterms:created xsi:type="dcterms:W3CDTF">2024-08-30T06:30:00Z</dcterms:created>
  <dcterms:modified xsi:type="dcterms:W3CDTF">2025-08-08T12:37:00Z</dcterms:modified>
</cp:coreProperties>
</file>